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</w:pPr>
      <w:r>
        <w:t>ТОМСКАЯ ОБЛАСТЬ</w:t>
      </w:r>
    </w:p>
    <w:p>
      <w:pPr>
        <w:pStyle w:val="ConsPlusTitle"/>
        <w:jc w:val="center"/>
      </w:pPr>
      <w:r>
        <w:t>ГОРОДСКОЙ ОКРУГ</w:t>
      </w:r>
    </w:p>
    <w:p>
      <w:pPr>
        <w:pStyle w:val="ConsPlusTitle"/>
        <w:jc w:val="center"/>
      </w:pPr>
      <w:r>
        <w:t>ЗАКРЫТОЕ АДМИНИСТРАТИВНО-ТЕРРИТОРИАЛЬНОЕ ОБРАЗОВАНИЕ</w:t>
      </w:r>
    </w:p>
    <w:p>
      <w:pPr>
        <w:pStyle w:val="ConsPlusTitle"/>
        <w:jc w:val="center"/>
      </w:pPr>
      <w:r>
        <w:t>СЕВЕРСК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ДУМА</w:t>
      </w:r>
    </w:p>
    <w:p>
      <w:pPr>
        <w:pStyle w:val="ConsPlusTitle"/>
        <w:jc w:val="center"/>
      </w:pPr>
      <w:r>
        <w:t>ЗАКРЫТОГО АДМИНИСТРАТИВНО-ТЕРРИТОРИАЛЬНОГО ОБРАЗОВАНИЯ</w:t>
      </w:r>
    </w:p>
    <w:p>
      <w:pPr>
        <w:pStyle w:val="ConsPlusTitle"/>
        <w:jc w:val="center"/>
      </w:pPr>
      <w:r>
        <w:t>СЕВЕРСК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РЕШЕНИЕ</w:t>
      </w:r>
    </w:p>
    <w:p>
      <w:pPr>
        <w:pStyle w:val="ConsPlusTitle"/>
        <w:jc w:val="center"/>
      </w:pPr>
      <w:r>
        <w:t>от 26 сентября 2019 г. N 55/2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НАЛОГЕ НА ИМУЩЕСТВО ФИЗИЧЕСКИХ ЛИЦ</w:t>
      </w:r>
    </w:p>
    <w:p>
      <w:pPr>
        <w:pStyle w:val="ConsPlusTitle"/>
        <w:jc w:val="center"/>
      </w:pPr>
      <w:r>
        <w:t xml:space="preserve">НА </w:t>
      </w:r>
      <w:proofErr w:type="gramStart"/>
      <w:r>
        <w:t>ТЕРРИТОРИИ</w:t>
      </w:r>
      <w:proofErr w:type="gramEnd"/>
      <w:r>
        <w:t xml:space="preserve"> ЗАТО СЕВЕРСК</w:t>
      </w:r>
    </w:p>
    <w:p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</w:t>
            </w:r>
            <w:proofErr w:type="gramStart"/>
            <w:r>
              <w:rPr>
                <w:color w:val="392C69"/>
              </w:rPr>
              <w:t>Думы</w:t>
            </w:r>
            <w:proofErr w:type="gramEnd"/>
            <w:r>
              <w:rPr>
                <w:color w:val="392C69"/>
              </w:rPr>
              <w:t xml:space="preserve"> ЗАТО Северск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19.11.2019 </w:t>
            </w:r>
            <w:hyperlink r:id="rId5">
              <w:r>
                <w:rPr>
                  <w:color w:val="0000FF"/>
                </w:rPr>
                <w:t>N 57/3</w:t>
              </w:r>
            </w:hyperlink>
            <w:r>
              <w:rPr>
                <w:color w:val="392C69"/>
              </w:rPr>
              <w:t xml:space="preserve">, от 23.12.2019 </w:t>
            </w:r>
            <w:hyperlink r:id="rId6">
              <w:r>
                <w:rPr>
                  <w:color w:val="0000FF"/>
                </w:rPr>
                <w:t>N 59/2</w:t>
              </w:r>
            </w:hyperlink>
            <w:r>
              <w:rPr>
                <w:color w:val="392C69"/>
              </w:rPr>
              <w:t xml:space="preserve">, от 27.08.2020 </w:t>
            </w:r>
            <w:hyperlink r:id="rId7">
              <w:r>
                <w:rPr>
                  <w:color w:val="0000FF"/>
                </w:rPr>
                <w:t>N 66/2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25.11.2021 </w:t>
            </w:r>
            <w:hyperlink r:id="rId8">
              <w:r>
                <w:rPr>
                  <w:color w:val="0000FF"/>
                </w:rPr>
                <w:t>N 19/2</w:t>
              </w:r>
            </w:hyperlink>
            <w:r>
              <w:rPr>
                <w:color w:val="392C69"/>
              </w:rPr>
              <w:t xml:space="preserve">, от 29.09.2022 </w:t>
            </w:r>
            <w:hyperlink r:id="rId9">
              <w:r>
                <w:rPr>
                  <w:color w:val="0000FF"/>
                </w:rPr>
                <w:t>N 29/4</w:t>
              </w:r>
            </w:hyperlink>
            <w:r>
              <w:rPr>
                <w:color w:val="392C69"/>
              </w:rPr>
              <w:t xml:space="preserve">, от 31.10.2024 </w:t>
            </w:r>
            <w:hyperlink r:id="rId10">
              <w:r>
                <w:rPr>
                  <w:color w:val="0000FF"/>
                </w:rPr>
                <w:t>N 52/4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26.02.2026 </w:t>
            </w:r>
            <w:hyperlink r:id="rId11">
              <w:r>
                <w:rPr>
                  <w:color w:val="0000FF"/>
                </w:rPr>
                <w:t>N 7/1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На основании </w:t>
      </w:r>
      <w:hyperlink r:id="rId12">
        <w:r>
          <w:rPr>
            <w:color w:val="0000FF"/>
          </w:rPr>
          <w:t>главы 32</w:t>
        </w:r>
      </w:hyperlink>
      <w:r>
        <w:t xml:space="preserve"> Налогового кодекса Российской Федерации, </w:t>
      </w:r>
      <w:hyperlink r:id="rId13">
        <w:r>
          <w:rPr>
            <w:color w:val="0000FF"/>
          </w:rPr>
          <w:t>Закона</w:t>
        </w:r>
      </w:hyperlink>
      <w:r>
        <w:t xml:space="preserve"> Томской области от 13.11.2018 N 125-ОЗ "Об установлении единой даты начала применения на территории Томской области порядка определения налоговой базы по налогу на имущество физических лиц исходя из кадастровой стоимости объектов налогообложения", в соответствии с </w:t>
      </w:r>
      <w:hyperlink r:id="rId14">
        <w:r>
          <w:rPr>
            <w:color w:val="0000FF"/>
          </w:rPr>
          <w:t>пунктом 3 статьи 27</w:t>
        </w:r>
      </w:hyperlink>
      <w:r>
        <w:t xml:space="preserve"> Устава городского округа закрытого административно-территориального образования Северск Томской области, рассмотрев внесенный Главой Администрации ЗАТО Северск проект решения Думы ЗАТО Северск "О налоге на имущество физических лиц на территории ЗАТО Северск", Дума ЗАТО Северск решила:</w:t>
      </w:r>
    </w:p>
    <w:p>
      <w:pPr>
        <w:pStyle w:val="ConsPlusNormal"/>
        <w:spacing w:before="220"/>
        <w:ind w:firstLine="540"/>
        <w:jc w:val="both"/>
      </w:pPr>
      <w:r>
        <w:t xml:space="preserve">1. Установить и ввести в действие с 01.01.2020 на </w:t>
      </w:r>
      <w:proofErr w:type="gramStart"/>
      <w:r>
        <w:t>территории</w:t>
      </w:r>
      <w:proofErr w:type="gramEnd"/>
      <w:r>
        <w:t xml:space="preserve"> ЗАТО Северск налог на имущество физических лиц.</w:t>
      </w:r>
    </w:p>
    <w:p>
      <w:pPr>
        <w:pStyle w:val="ConsPlusNormal"/>
        <w:spacing w:before="220"/>
        <w:ind w:firstLine="540"/>
        <w:jc w:val="both"/>
      </w:pPr>
      <w:r>
        <w:t>2. Определить ставки налога на имущество физических лиц в следующих размерах:</w:t>
      </w:r>
    </w:p>
    <w:p>
      <w:pPr>
        <w:pStyle w:val="ConsPlusNormal"/>
        <w:spacing w:before="220"/>
        <w:ind w:firstLine="540"/>
        <w:jc w:val="both"/>
      </w:pPr>
      <w:r>
        <w:t>1) 0,1 процента от налоговой базы, исчисленной исходя из кадастровой стоимости, в отношении:</w:t>
      </w:r>
    </w:p>
    <w:p>
      <w:pPr>
        <w:pStyle w:val="ConsPlusNormal"/>
        <w:spacing w:before="220"/>
        <w:ind w:firstLine="540"/>
        <w:jc w:val="both"/>
      </w:pPr>
      <w:r>
        <w:t>- жилых домов, частей жилых домов, квартир, частей квартир, комнат;</w:t>
      </w:r>
    </w:p>
    <w:p>
      <w:pPr>
        <w:pStyle w:val="ConsPlusNormal"/>
        <w:spacing w:before="220"/>
        <w:ind w:firstLine="540"/>
        <w:jc w:val="both"/>
      </w:pPr>
      <w:r>
        <w:t>- объектов незавершенного строительства в случае, если проектируемым назначением таких объектов является жилой дом;</w:t>
      </w:r>
    </w:p>
    <w:p>
      <w:pPr>
        <w:pStyle w:val="ConsPlusNormal"/>
        <w:spacing w:before="220"/>
        <w:ind w:firstLine="540"/>
        <w:jc w:val="both"/>
      </w:pPr>
      <w:r>
        <w:t>- единых недвижимых комплексов, в состав которых входит хотя бы один жилой дом;</w:t>
      </w:r>
    </w:p>
    <w:p>
      <w:pPr>
        <w:pStyle w:val="ConsPlusNormal"/>
        <w:spacing w:before="220"/>
        <w:ind w:firstLine="540"/>
        <w:jc w:val="both"/>
      </w:pPr>
      <w:r>
        <w:t xml:space="preserve">- гаражей и </w:t>
      </w:r>
      <w:proofErr w:type="spellStart"/>
      <w:r>
        <w:t>машино</w:t>
      </w:r>
      <w:proofErr w:type="spellEnd"/>
      <w:r>
        <w:t>-мест, в том числе расположенных в объектах налогообложения, указанных в подпункте 2 настоящего пункта;</w:t>
      </w:r>
    </w:p>
    <w:p>
      <w:pPr>
        <w:pStyle w:val="ConsPlusNormal"/>
        <w:spacing w:before="220"/>
        <w:ind w:firstLine="540"/>
        <w:jc w:val="both"/>
      </w:pPr>
      <w: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>
      <w:pPr>
        <w:pStyle w:val="ConsPlusNormal"/>
        <w:jc w:val="both"/>
      </w:pPr>
      <w:r>
        <w:lastRenderedPageBreak/>
        <w:t xml:space="preserve">(в ред. </w:t>
      </w:r>
      <w:hyperlink r:id="rId15">
        <w:r>
          <w:rPr>
            <w:color w:val="0000FF"/>
          </w:rPr>
          <w:t>решения</w:t>
        </w:r>
      </w:hyperlink>
      <w:r>
        <w:t xml:space="preserve"> </w:t>
      </w:r>
      <w:proofErr w:type="gramStart"/>
      <w:r>
        <w:t>Думы</w:t>
      </w:r>
      <w:proofErr w:type="gramEnd"/>
      <w:r>
        <w:t xml:space="preserve"> ЗАТО Северск от 19.11.2019 N 57/3)</w:t>
      </w:r>
    </w:p>
    <w:p>
      <w:pPr>
        <w:pStyle w:val="ConsPlusNormal"/>
        <w:spacing w:before="220"/>
        <w:ind w:firstLine="540"/>
        <w:jc w:val="both"/>
      </w:pPr>
      <w:r>
        <w:t>2) 2 процента от налоговой базы, исчисленной исходя из кадастровой стоимости, в отношении:</w:t>
      </w:r>
    </w:p>
    <w:p>
      <w:pPr>
        <w:pStyle w:val="ConsPlusNormal"/>
        <w:spacing w:before="220"/>
        <w:ind w:firstLine="540"/>
        <w:jc w:val="both"/>
      </w:pPr>
      <w:r>
        <w:t xml:space="preserve">- объектов налогообложения, включенных в перечень, определяемый в соответствии с </w:t>
      </w:r>
      <w:hyperlink r:id="rId16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Федерации;</w:t>
      </w:r>
    </w:p>
    <w:p>
      <w:pPr>
        <w:pStyle w:val="ConsPlusNormal"/>
        <w:spacing w:before="220"/>
        <w:ind w:firstLine="540"/>
        <w:jc w:val="both"/>
      </w:pPr>
      <w:r>
        <w:t xml:space="preserve">- объектов налогообложения, предусмотренных </w:t>
      </w:r>
      <w:hyperlink r:id="rId17">
        <w:r>
          <w:rPr>
            <w:color w:val="0000FF"/>
          </w:rPr>
          <w:t>абзацем вторым пункта 10 статьи 378.2</w:t>
        </w:r>
      </w:hyperlink>
      <w:r>
        <w:t xml:space="preserve"> Налогового кодекса Российской Федерации;</w:t>
      </w:r>
    </w:p>
    <w:p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</w:t>
      </w:r>
      <w:hyperlink r:id="rId18">
        <w:r>
          <w:rPr>
            <w:color w:val="0000FF"/>
          </w:rPr>
          <w:t>решения</w:t>
        </w:r>
      </w:hyperlink>
      <w:r>
        <w:t xml:space="preserve"> </w:t>
      </w:r>
      <w:proofErr w:type="gramStart"/>
      <w:r>
        <w:t>Думы</w:t>
      </w:r>
      <w:proofErr w:type="gramEnd"/>
      <w:r>
        <w:t xml:space="preserve"> ЗАТО Северск от 31.10.2024 N 52/4)</w:t>
      </w:r>
    </w:p>
    <w:p>
      <w:pPr>
        <w:pStyle w:val="ConsPlusNormal"/>
        <w:spacing w:before="220"/>
        <w:ind w:firstLine="540"/>
        <w:jc w:val="both"/>
      </w:pPr>
      <w:r>
        <w:t>2.1) 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</w:t>
      </w:r>
    </w:p>
    <w:p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 в ред. </w:t>
      </w:r>
      <w:hyperlink r:id="rId19">
        <w:r>
          <w:rPr>
            <w:color w:val="0000FF"/>
          </w:rPr>
          <w:t>решения</w:t>
        </w:r>
      </w:hyperlink>
      <w:r>
        <w:t xml:space="preserve"> </w:t>
      </w:r>
      <w:proofErr w:type="gramStart"/>
      <w:r>
        <w:t>Думы</w:t>
      </w:r>
      <w:proofErr w:type="gramEnd"/>
      <w:r>
        <w:t xml:space="preserve"> ЗАТО Северск от 26.02.2026 N 7/1)</w:t>
      </w:r>
    </w:p>
    <w:p>
      <w:pPr>
        <w:pStyle w:val="ConsPlusNormal"/>
        <w:spacing w:before="220"/>
        <w:ind w:firstLine="540"/>
        <w:jc w:val="both"/>
      </w:pPr>
      <w:r>
        <w:t>3) 0,5 процента от налоговой базы, исчисленной исходя из кадастровой стоимости, в отношении прочих объектов налогообложения.</w:t>
      </w:r>
    </w:p>
    <w:p>
      <w:pPr>
        <w:pStyle w:val="ConsPlusNormal"/>
        <w:spacing w:before="220"/>
        <w:ind w:firstLine="540"/>
        <w:jc w:val="both"/>
      </w:pPr>
      <w:r>
        <w:t xml:space="preserve">2.1. Установить, что собственники объектов налогообложения, включенных в перечень, определяемый в соответствии с </w:t>
      </w:r>
      <w:hyperlink r:id="rId20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вправе уменьшить в 2020 году сумму налога на имущество физических лиц в отношении данных объектов недвижимого имущества при одновременном соблюдении следующих условий:</w:t>
      </w:r>
    </w:p>
    <w:p>
      <w:pPr>
        <w:pStyle w:val="ConsPlusNormal"/>
        <w:spacing w:before="220"/>
        <w:ind w:firstLine="540"/>
        <w:jc w:val="both"/>
      </w:pPr>
      <w:bookmarkStart w:id="0" w:name="P39"/>
      <w:bookmarkEnd w:id="0"/>
      <w:r>
        <w:t>1) объект налогообложения является предметом договора аренды, заключенного до 18.03.2020;</w:t>
      </w:r>
    </w:p>
    <w:p>
      <w:pPr>
        <w:pStyle w:val="ConsPlusNormal"/>
        <w:spacing w:before="220"/>
        <w:ind w:firstLine="540"/>
        <w:jc w:val="both"/>
      </w:pPr>
      <w:r>
        <w:t>2) договор аренды заключен с арендатором, являющимся организацией или индивидуальным предпринимателем, занятым в сферах деятельности, наиболее пострадавших в условиях ухудшения ситуации в связи с распространением новой коронавирусной инфекции, перечень которых утверждается Правительством Российской Федерации;</w:t>
      </w:r>
    </w:p>
    <w:p>
      <w:pPr>
        <w:pStyle w:val="ConsPlusNormal"/>
        <w:spacing w:before="220"/>
        <w:ind w:firstLine="540"/>
        <w:jc w:val="both"/>
      </w:pPr>
      <w:bookmarkStart w:id="1" w:name="P41"/>
      <w:bookmarkEnd w:id="1"/>
      <w:r>
        <w:t>3) осуществление арендатором деятельности в соответствующей сфере деятельности, наиболее пострадавшей в условиях ухудшения ситуации в связи с распространением новой коронавирусной инфекции, определяется по коду основного вида деятельности,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01.03.2020;</w:t>
      </w:r>
    </w:p>
    <w:p>
      <w:pPr>
        <w:pStyle w:val="ConsPlusNormal"/>
        <w:spacing w:before="220"/>
        <w:ind w:firstLine="540"/>
        <w:jc w:val="both"/>
      </w:pPr>
      <w:bookmarkStart w:id="2" w:name="P42"/>
      <w:bookmarkEnd w:id="2"/>
      <w:r>
        <w:t>4) к договору аренды после 18.03.2020 заключено дополнительное соглашение, предусматривающее снижение для арендатора размера арендных платежей по данному договору.</w:t>
      </w:r>
    </w:p>
    <w:p>
      <w:pPr>
        <w:pStyle w:val="ConsPlusNormal"/>
        <w:spacing w:before="220"/>
        <w:ind w:firstLine="540"/>
        <w:jc w:val="both"/>
      </w:pPr>
      <w:r>
        <w:t>Уменьшение суммы налога на имущество физических лиц производится на величину снижения арендной платы, но не более чем на 50 процентов.</w:t>
      </w:r>
    </w:p>
    <w:p>
      <w:pPr>
        <w:pStyle w:val="ConsPlusNormal"/>
        <w:spacing w:before="220"/>
        <w:ind w:firstLine="540"/>
        <w:jc w:val="both"/>
      </w:pPr>
      <w:r>
        <w:t>Налогоплательщики, претендующие на уменьшение суммы налога на имущество физических лиц в соответствии с настоящим пунктом, представляют в налоговый орган до 31.12.2020 заявление в соответствии с законодательством о налогах и сборах и подтверждающие документы:</w:t>
      </w:r>
    </w:p>
    <w:p>
      <w:pPr>
        <w:pStyle w:val="ConsPlusNormal"/>
        <w:spacing w:before="220"/>
        <w:ind w:firstLine="540"/>
        <w:jc w:val="both"/>
      </w:pPr>
      <w:r>
        <w:t xml:space="preserve">- договор, содержащий первоначальные условия аренды на 2020 год, заключенный с арендатором с учетом положений </w:t>
      </w:r>
      <w:hyperlink w:anchor="P39">
        <w:r>
          <w:rPr>
            <w:color w:val="0000FF"/>
          </w:rPr>
          <w:t>подпунктов 1</w:t>
        </w:r>
      </w:hyperlink>
      <w:r>
        <w:t xml:space="preserve"> - </w:t>
      </w:r>
      <w:hyperlink w:anchor="P41">
        <w:r>
          <w:rPr>
            <w:color w:val="0000FF"/>
          </w:rPr>
          <w:t>3</w:t>
        </w:r>
      </w:hyperlink>
      <w:r>
        <w:t xml:space="preserve"> настоящего пункта;</w:t>
      </w:r>
    </w:p>
    <w:p>
      <w:pPr>
        <w:pStyle w:val="ConsPlusNormal"/>
        <w:spacing w:before="220"/>
        <w:ind w:firstLine="540"/>
        <w:jc w:val="both"/>
      </w:pPr>
      <w:r>
        <w:t xml:space="preserve">- дополнительное соглашение к договору аренды, заключенное с арендатором с учетом положений </w:t>
      </w:r>
      <w:hyperlink w:anchor="P42">
        <w:r>
          <w:rPr>
            <w:color w:val="0000FF"/>
          </w:rPr>
          <w:t>подпункта 4</w:t>
        </w:r>
      </w:hyperlink>
      <w:r>
        <w:t xml:space="preserve"> настоящего пункта.</w:t>
      </w:r>
    </w:p>
    <w:p>
      <w:pPr>
        <w:pStyle w:val="ConsPlusNormal"/>
        <w:jc w:val="both"/>
      </w:pPr>
      <w:r>
        <w:t xml:space="preserve">(п. 2.1 введен </w:t>
      </w:r>
      <w:hyperlink r:id="rId21">
        <w:r>
          <w:rPr>
            <w:color w:val="0000FF"/>
          </w:rPr>
          <w:t>решением</w:t>
        </w:r>
      </w:hyperlink>
      <w:r>
        <w:t xml:space="preserve"> </w:t>
      </w:r>
      <w:proofErr w:type="gramStart"/>
      <w:r>
        <w:t>Думы</w:t>
      </w:r>
      <w:proofErr w:type="gramEnd"/>
      <w:r>
        <w:t xml:space="preserve"> ЗАТО Северск от 27.08.2020 N 66/2)</w:t>
      </w:r>
    </w:p>
    <w:p>
      <w:pPr>
        <w:pStyle w:val="ConsPlusNormal"/>
        <w:spacing w:before="220"/>
        <w:ind w:firstLine="540"/>
        <w:jc w:val="both"/>
      </w:pPr>
      <w:r>
        <w:lastRenderedPageBreak/>
        <w:t xml:space="preserve">3. Признать утратившими силу решения </w:t>
      </w:r>
      <w:proofErr w:type="gramStart"/>
      <w:r>
        <w:t>Думы</w:t>
      </w:r>
      <w:proofErr w:type="gramEnd"/>
      <w:r>
        <w:t xml:space="preserve"> ЗАТО Северск:</w:t>
      </w:r>
    </w:p>
    <w:p>
      <w:pPr>
        <w:pStyle w:val="ConsPlusNormal"/>
        <w:spacing w:before="220"/>
        <w:ind w:firstLine="540"/>
        <w:jc w:val="both"/>
      </w:pPr>
      <w:r>
        <w:t xml:space="preserve">1) от 07.11.2014 </w:t>
      </w:r>
      <w:hyperlink r:id="rId22">
        <w:r>
          <w:rPr>
            <w:color w:val="0000FF"/>
          </w:rPr>
          <w:t>N 57/3</w:t>
        </w:r>
      </w:hyperlink>
      <w:r>
        <w:t xml:space="preserve"> "О налоге на имущество физических лиц на </w:t>
      </w:r>
      <w:proofErr w:type="gramStart"/>
      <w:r>
        <w:t>территории</w:t>
      </w:r>
      <w:proofErr w:type="gramEnd"/>
      <w:r>
        <w:t xml:space="preserve"> ЗАТО Северск";</w:t>
      </w:r>
    </w:p>
    <w:p>
      <w:pPr>
        <w:pStyle w:val="ConsPlusNormal"/>
        <w:spacing w:before="220"/>
        <w:ind w:firstLine="540"/>
        <w:jc w:val="both"/>
      </w:pPr>
      <w:r>
        <w:t xml:space="preserve">2) от 27.08.2015 </w:t>
      </w:r>
      <w:hyperlink r:id="rId23">
        <w:r>
          <w:rPr>
            <w:color w:val="0000FF"/>
          </w:rPr>
          <w:t>N 68/3</w:t>
        </w:r>
      </w:hyperlink>
      <w:r>
        <w:t xml:space="preserve"> "О внесении изменения в решение </w:t>
      </w:r>
      <w:proofErr w:type="gramStart"/>
      <w:r>
        <w:t>Думы</w:t>
      </w:r>
      <w:proofErr w:type="gramEnd"/>
      <w:r>
        <w:t xml:space="preserve"> ЗАТО Северск от 07.11.2014 N 57/3 "О налоге на имущество физических лиц на территории ЗАТО Северск";</w:t>
      </w:r>
    </w:p>
    <w:p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</w:t>
      </w:r>
      <w:proofErr w:type="gramStart"/>
      <w:r>
        <w:t>Думы</w:t>
      </w:r>
      <w:proofErr w:type="gramEnd"/>
      <w:r>
        <w:t xml:space="preserve"> ЗАТО Северск от 23.12.2019 N 59/2)</w:t>
      </w:r>
    </w:p>
    <w:p>
      <w:pPr>
        <w:pStyle w:val="ConsPlusNormal"/>
        <w:spacing w:before="220"/>
        <w:ind w:firstLine="540"/>
        <w:jc w:val="both"/>
      </w:pPr>
      <w:r>
        <w:t xml:space="preserve">3) от 25.08.2016 </w:t>
      </w:r>
      <w:hyperlink r:id="rId25">
        <w:r>
          <w:rPr>
            <w:color w:val="0000FF"/>
          </w:rPr>
          <w:t>N 16/6</w:t>
        </w:r>
      </w:hyperlink>
      <w:r>
        <w:t xml:space="preserve"> "О внесении изменений в решение </w:t>
      </w:r>
      <w:proofErr w:type="gramStart"/>
      <w:r>
        <w:t>Думы</w:t>
      </w:r>
      <w:proofErr w:type="gramEnd"/>
      <w:r>
        <w:t xml:space="preserve"> ЗАТО Северск от 07.11.2014 N 57/3 "О налоге на имущество физических лиц на территории ЗАТО Северск";</w:t>
      </w:r>
    </w:p>
    <w:p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решения</w:t>
        </w:r>
      </w:hyperlink>
      <w:r>
        <w:t xml:space="preserve"> </w:t>
      </w:r>
      <w:proofErr w:type="gramStart"/>
      <w:r>
        <w:t>Думы</w:t>
      </w:r>
      <w:proofErr w:type="gramEnd"/>
      <w:r>
        <w:t xml:space="preserve"> ЗАТО Северск от 23.12.2019 N 59/2)</w:t>
      </w:r>
    </w:p>
    <w:p>
      <w:pPr>
        <w:pStyle w:val="ConsPlusNormal"/>
        <w:spacing w:before="220"/>
        <w:ind w:firstLine="540"/>
        <w:jc w:val="both"/>
      </w:pPr>
      <w:r>
        <w:t xml:space="preserve">4) от 30.08.2017 </w:t>
      </w:r>
      <w:hyperlink r:id="rId27">
        <w:r>
          <w:rPr>
            <w:color w:val="0000FF"/>
          </w:rPr>
          <w:t>N 29/6</w:t>
        </w:r>
      </w:hyperlink>
      <w:r>
        <w:t xml:space="preserve"> "О внесении изменения в решение </w:t>
      </w:r>
      <w:proofErr w:type="gramStart"/>
      <w:r>
        <w:t>Думы</w:t>
      </w:r>
      <w:proofErr w:type="gramEnd"/>
      <w:r>
        <w:t xml:space="preserve"> ЗАТО Северск от 07.11.2014 N 57/3 "О налоге на имущество физических лиц на территории ЗАТО Северск";</w:t>
      </w:r>
    </w:p>
    <w:p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решения</w:t>
        </w:r>
      </w:hyperlink>
      <w:r>
        <w:t xml:space="preserve"> </w:t>
      </w:r>
      <w:proofErr w:type="gramStart"/>
      <w:r>
        <w:t>Думы</w:t>
      </w:r>
      <w:proofErr w:type="gramEnd"/>
      <w:r>
        <w:t xml:space="preserve"> ЗАТО Северск от 23.12.2019 N 59/2)</w:t>
      </w:r>
    </w:p>
    <w:p>
      <w:pPr>
        <w:pStyle w:val="ConsPlusNormal"/>
        <w:spacing w:before="220"/>
        <w:ind w:firstLine="540"/>
        <w:jc w:val="both"/>
      </w:pPr>
      <w:r>
        <w:t xml:space="preserve">5) от 27.02.2018 </w:t>
      </w:r>
      <w:hyperlink r:id="rId29">
        <w:r>
          <w:rPr>
            <w:color w:val="0000FF"/>
          </w:rPr>
          <w:t>N 35/3</w:t>
        </w:r>
      </w:hyperlink>
      <w:r>
        <w:t xml:space="preserve"> "О внесении изменения в решение </w:t>
      </w:r>
      <w:proofErr w:type="gramStart"/>
      <w:r>
        <w:t>Думы</w:t>
      </w:r>
      <w:proofErr w:type="gramEnd"/>
      <w:r>
        <w:t xml:space="preserve"> ЗАТО Северск от 07.11.2014 N 57/3 "О налоге на имущество физических лиц на территории ЗАТО Северск";</w:t>
      </w:r>
    </w:p>
    <w:p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решения</w:t>
        </w:r>
      </w:hyperlink>
      <w:r>
        <w:t xml:space="preserve"> </w:t>
      </w:r>
      <w:proofErr w:type="gramStart"/>
      <w:r>
        <w:t>Думы</w:t>
      </w:r>
      <w:proofErr w:type="gramEnd"/>
      <w:r>
        <w:t xml:space="preserve"> ЗАТО Северск от 23.12.2019 N 59/2)</w:t>
      </w:r>
    </w:p>
    <w:p>
      <w:pPr>
        <w:pStyle w:val="ConsPlusNormal"/>
        <w:spacing w:before="220"/>
        <w:ind w:firstLine="540"/>
        <w:jc w:val="both"/>
      </w:pPr>
      <w:r>
        <w:t xml:space="preserve">6) от 30.08.2018 </w:t>
      </w:r>
      <w:hyperlink r:id="rId31">
        <w:r>
          <w:rPr>
            <w:color w:val="0000FF"/>
          </w:rPr>
          <w:t>N 41/3</w:t>
        </w:r>
      </w:hyperlink>
      <w:r>
        <w:t xml:space="preserve"> "О внесении изменения в решение </w:t>
      </w:r>
      <w:proofErr w:type="gramStart"/>
      <w:r>
        <w:t>Думы</w:t>
      </w:r>
      <w:proofErr w:type="gramEnd"/>
      <w:r>
        <w:t xml:space="preserve"> ЗАТО Северск от 07.11.2014 N 57/3 "О налоге на имущество физических лиц на территории ЗАТО Северск".</w:t>
      </w:r>
    </w:p>
    <w:p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решения</w:t>
        </w:r>
      </w:hyperlink>
      <w:r>
        <w:t xml:space="preserve"> </w:t>
      </w:r>
      <w:proofErr w:type="gramStart"/>
      <w:r>
        <w:t>Думы</w:t>
      </w:r>
      <w:proofErr w:type="gramEnd"/>
      <w:r>
        <w:t xml:space="preserve"> ЗАТО Северск от 23.12.2019 N 59/2)</w:t>
      </w:r>
    </w:p>
    <w:p>
      <w:pPr>
        <w:pStyle w:val="ConsPlusNormal"/>
        <w:spacing w:before="220"/>
        <w:ind w:firstLine="540"/>
        <w:jc w:val="both"/>
      </w:pPr>
      <w:r>
        <w:t>4. Настоящее решение вступает в силу с 01.01.2020, но не ранее чем по истечении одного месяца со дня его официального опубликования.</w:t>
      </w:r>
    </w:p>
    <w:p>
      <w:pPr>
        <w:pStyle w:val="ConsPlusNormal"/>
        <w:spacing w:before="220"/>
        <w:ind w:firstLine="540"/>
        <w:jc w:val="both"/>
      </w:pPr>
      <w:r>
        <w:t xml:space="preserve">5. Опубликовать решение в средстве массовой информации "Официальные ведомости </w:t>
      </w:r>
      <w:proofErr w:type="gramStart"/>
      <w:r>
        <w:t>Думы</w:t>
      </w:r>
      <w:proofErr w:type="gramEnd"/>
      <w:r>
        <w:t xml:space="preserve"> ЗАТО Северск" и разместить в информационно-телекоммуникационной сети "Интернет" на официальном сайте Думы ЗАТО Северск (</w:t>
      </w:r>
      <w:hyperlink r:id="rId33">
        <w:r>
          <w:rPr>
            <w:color w:val="0000FF"/>
          </w:rPr>
          <w:t>http://duma-seversk.ru</w:t>
        </w:r>
      </w:hyperlink>
      <w:r>
        <w:t>).</w:t>
      </w:r>
    </w:p>
    <w:p>
      <w:pPr>
        <w:pStyle w:val="ConsPlusNormal"/>
        <w:jc w:val="both"/>
      </w:pPr>
    </w:p>
    <w:p>
      <w:pPr>
        <w:pStyle w:val="ConsPlusNormal"/>
        <w:jc w:val="right"/>
      </w:pPr>
      <w:proofErr w:type="gramStart"/>
      <w:r>
        <w:t>Мэр</w:t>
      </w:r>
      <w:proofErr w:type="gramEnd"/>
      <w:r>
        <w:t xml:space="preserve"> ЗАТО Северск -</w:t>
      </w:r>
    </w:p>
    <w:p>
      <w:pPr>
        <w:pStyle w:val="ConsPlusNormal"/>
        <w:jc w:val="right"/>
      </w:pPr>
      <w:r>
        <w:t>Председатель Думы</w:t>
      </w:r>
    </w:p>
    <w:p>
      <w:pPr>
        <w:pStyle w:val="ConsPlusNormal"/>
        <w:jc w:val="right"/>
      </w:pPr>
      <w:r>
        <w:t>Г.А.ШАМИН</w:t>
      </w:r>
      <w:bookmarkStart w:id="3" w:name="_GoBack"/>
      <w:bookmarkEnd w:id="3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88DFA-FD8A-4FEF-B74E-0338A585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1&amp;n=157773&amp;dst=100006" TargetMode="External"/><Relationship Id="rId13" Type="http://schemas.openxmlformats.org/officeDocument/2006/relationships/hyperlink" Target="https://login.consultant.ru/link/?req=doc&amp;base=RLAW091&amp;n=125771" TargetMode="External"/><Relationship Id="rId18" Type="http://schemas.openxmlformats.org/officeDocument/2006/relationships/hyperlink" Target="https://login.consultant.ru/link/?req=doc&amp;base=RLAW091&amp;n=188001&amp;dst=100007" TargetMode="External"/><Relationship Id="rId26" Type="http://schemas.openxmlformats.org/officeDocument/2006/relationships/hyperlink" Target="https://login.consultant.ru/link/?req=doc&amp;base=RLAW091&amp;n=137625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1&amp;n=144889&amp;dst=10000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91&amp;n=144889&amp;dst=100006" TargetMode="External"/><Relationship Id="rId12" Type="http://schemas.openxmlformats.org/officeDocument/2006/relationships/hyperlink" Target="https://login.consultant.ru/link/?req=doc&amp;base=LAW&amp;n=511718&amp;dst=10318" TargetMode="External"/><Relationship Id="rId17" Type="http://schemas.openxmlformats.org/officeDocument/2006/relationships/hyperlink" Target="https://login.consultant.ru/link/?req=doc&amp;base=LAW&amp;n=511718&amp;dst=13986" TargetMode="External"/><Relationship Id="rId25" Type="http://schemas.openxmlformats.org/officeDocument/2006/relationships/hyperlink" Target="https://login.consultant.ru/link/?req=doc&amp;base=RLAW091&amp;n=102138" TargetMode="External"/><Relationship Id="rId33" Type="http://schemas.openxmlformats.org/officeDocument/2006/relationships/hyperlink" Target="http://duma-severs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718&amp;dst=9219" TargetMode="External"/><Relationship Id="rId20" Type="http://schemas.openxmlformats.org/officeDocument/2006/relationships/hyperlink" Target="https://login.consultant.ru/link/?req=doc&amp;base=LAW&amp;n=511718&amp;dst=9219" TargetMode="External"/><Relationship Id="rId29" Type="http://schemas.openxmlformats.org/officeDocument/2006/relationships/hyperlink" Target="https://login.consultant.ru/link/?req=doc&amp;base=RLAW091&amp;n=11876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1&amp;n=137625&amp;dst=100006" TargetMode="External"/><Relationship Id="rId11" Type="http://schemas.openxmlformats.org/officeDocument/2006/relationships/hyperlink" Target="https://login.consultant.ru/link/?req=doc&amp;base=RLAW091&amp;n=203029&amp;dst=100006" TargetMode="External"/><Relationship Id="rId24" Type="http://schemas.openxmlformats.org/officeDocument/2006/relationships/hyperlink" Target="https://login.consultant.ru/link/?req=doc&amp;base=RLAW091&amp;n=137625&amp;dst=100006" TargetMode="External"/><Relationship Id="rId32" Type="http://schemas.openxmlformats.org/officeDocument/2006/relationships/hyperlink" Target="https://login.consultant.ru/link/?req=doc&amp;base=RLAW091&amp;n=137625&amp;dst=100006" TargetMode="External"/><Relationship Id="rId5" Type="http://schemas.openxmlformats.org/officeDocument/2006/relationships/hyperlink" Target="https://login.consultant.ru/link/?req=doc&amp;base=RLAW091&amp;n=136431&amp;dst=100006" TargetMode="External"/><Relationship Id="rId15" Type="http://schemas.openxmlformats.org/officeDocument/2006/relationships/hyperlink" Target="https://login.consultant.ru/link/?req=doc&amp;base=RLAW091&amp;n=136431&amp;dst=100006" TargetMode="External"/><Relationship Id="rId23" Type="http://schemas.openxmlformats.org/officeDocument/2006/relationships/hyperlink" Target="https://login.consultant.ru/link/?req=doc&amp;base=RLAW091&amp;n=91621" TargetMode="External"/><Relationship Id="rId28" Type="http://schemas.openxmlformats.org/officeDocument/2006/relationships/hyperlink" Target="https://login.consultant.ru/link/?req=doc&amp;base=RLAW091&amp;n=137625&amp;dst=100006" TargetMode="External"/><Relationship Id="rId10" Type="http://schemas.openxmlformats.org/officeDocument/2006/relationships/hyperlink" Target="https://login.consultant.ru/link/?req=doc&amp;base=RLAW091&amp;n=188001&amp;dst=100006" TargetMode="External"/><Relationship Id="rId19" Type="http://schemas.openxmlformats.org/officeDocument/2006/relationships/hyperlink" Target="https://login.consultant.ru/link/?req=doc&amp;base=RLAW091&amp;n=203029&amp;dst=100006" TargetMode="External"/><Relationship Id="rId31" Type="http://schemas.openxmlformats.org/officeDocument/2006/relationships/hyperlink" Target="https://login.consultant.ru/link/?req=doc&amp;base=RLAW091&amp;n=12395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1&amp;n=166647&amp;dst=100006" TargetMode="External"/><Relationship Id="rId14" Type="http://schemas.openxmlformats.org/officeDocument/2006/relationships/hyperlink" Target="https://login.consultant.ru/link/?req=doc&amp;base=RLAW091&amp;n=197439&amp;dst=100259" TargetMode="External"/><Relationship Id="rId22" Type="http://schemas.openxmlformats.org/officeDocument/2006/relationships/hyperlink" Target="https://login.consultant.ru/link/?req=doc&amp;base=RLAW091&amp;n=124009" TargetMode="External"/><Relationship Id="rId27" Type="http://schemas.openxmlformats.org/officeDocument/2006/relationships/hyperlink" Target="https://login.consultant.ru/link/?req=doc&amp;base=RLAW091&amp;n=112701" TargetMode="External"/><Relationship Id="rId30" Type="http://schemas.openxmlformats.org/officeDocument/2006/relationships/hyperlink" Target="https://login.consultant.ru/link/?req=doc&amp;base=RLAW091&amp;n=137625&amp;dst=100006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Парфененко А.В.</dc:creator>
  <cp:keywords/>
  <dc:description/>
  <cp:lastModifiedBy>Парфененко А.В.</cp:lastModifiedBy>
  <cp:revision>1</cp:revision>
  <dcterms:created xsi:type="dcterms:W3CDTF">2026-03-17T07:51:00Z</dcterms:created>
  <dcterms:modified xsi:type="dcterms:W3CDTF">2026-03-17T07:51:00Z</dcterms:modified>
</cp:coreProperties>
</file>