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20"/>
        <w:ind w:left="11340"/>
      </w:pPr>
      <w:r>
        <w:t xml:space="preserve">Приложение № 1 </w:t>
      </w:r>
    </w:p>
    <w:p>
      <w:pPr>
        <w:spacing w:after="120"/>
        <w:ind w:left="11340"/>
      </w:pPr>
      <w:r>
        <w:t xml:space="preserve">к распоряжению </w:t>
      </w:r>
      <w:r>
        <w:br/>
      </w:r>
      <w:proofErr w:type="gramStart"/>
      <w:r>
        <w:t>Администрации</w:t>
      </w:r>
      <w:proofErr w:type="gramEnd"/>
      <w:r>
        <w:t xml:space="preserve"> ЗАТО Северск </w:t>
      </w:r>
      <w:r>
        <w:br/>
        <w:t>от 16.01.2025 № 36-ра</w:t>
      </w:r>
    </w:p>
    <w:p>
      <w:pPr>
        <w:pStyle w:val="ConsPlusTitle"/>
        <w:widowControl/>
        <w:ind w:left="6300" w:hanging="180"/>
        <w:rPr>
          <w:rFonts w:ascii="Times New Roman" w:hAnsi="Times New Roman" w:cs="Times New Roman"/>
          <w:b w:val="0"/>
          <w:sz w:val="16"/>
          <w:szCs w:val="24"/>
        </w:rPr>
      </w:pPr>
    </w:p>
    <w:p>
      <w:pPr>
        <w:autoSpaceDE w:val="0"/>
        <w:autoSpaceDN w:val="0"/>
        <w:adjustRightInd w:val="0"/>
        <w:jc w:val="center"/>
        <w:outlineLvl w:val="0"/>
        <w:rPr>
          <w:rFonts w:ascii="Times New Roman CYR" w:hAnsi="Times New Roman CYR" w:cs="Times New Roman CYR"/>
        </w:rPr>
      </w:pPr>
      <w:r>
        <w:rPr>
          <w:rFonts w:ascii="Times New Roman CYR" w:hAnsi="Times New Roman CYR" w:cs="Times New Roman CYR"/>
        </w:rPr>
        <w:t>АНАЛИЗ</w:t>
      </w:r>
    </w:p>
    <w:p>
      <w:pPr>
        <w:autoSpaceDE w:val="0"/>
        <w:autoSpaceDN w:val="0"/>
        <w:adjustRightInd w:val="0"/>
        <w:jc w:val="center"/>
        <w:outlineLvl w:val="0"/>
        <w:rPr>
          <w:rFonts w:ascii="Times New Roman CYR" w:hAnsi="Times New Roman CYR" w:cs="Times New Roman CYR"/>
        </w:rPr>
      </w:pPr>
      <w:r>
        <w:rPr>
          <w:rFonts w:ascii="Times New Roman CYR" w:hAnsi="Times New Roman CYR" w:cs="Times New Roman CYR"/>
        </w:rPr>
        <w:t xml:space="preserve">муниципальных правовых актов, регулирующих порядок предоставления субсидий из </w:t>
      </w:r>
      <w:proofErr w:type="gramStart"/>
      <w:r>
        <w:rPr>
          <w:rFonts w:ascii="Times New Roman CYR" w:hAnsi="Times New Roman CYR" w:cs="Times New Roman CYR"/>
        </w:rPr>
        <w:t>бюджета</w:t>
      </w:r>
      <w:proofErr w:type="gramEnd"/>
      <w:r>
        <w:rPr>
          <w:rFonts w:ascii="Times New Roman CYR" w:hAnsi="Times New Roman CYR" w:cs="Times New Roman CYR"/>
        </w:rPr>
        <w:t xml:space="preserve"> ЗАТО Северск</w:t>
      </w:r>
    </w:p>
    <w:p>
      <w:pPr>
        <w:autoSpaceDE w:val="0"/>
        <w:autoSpaceDN w:val="0"/>
        <w:adjustRightInd w:val="0"/>
        <w:jc w:val="both"/>
        <w:outlineLvl w:val="0"/>
        <w:rPr>
          <w:rFonts w:ascii="Times New Roman CYR" w:hAnsi="Times New Roman CYR" w:cs="Times New Roman CYR"/>
          <w:sz w:val="16"/>
          <w:szCs w:val="22"/>
        </w:rPr>
      </w:pPr>
    </w:p>
    <w:tbl>
      <w:tblPr>
        <w:tblW w:w="1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59"/>
        <w:gridCol w:w="659"/>
        <w:gridCol w:w="659"/>
        <w:gridCol w:w="455"/>
        <w:gridCol w:w="455"/>
        <w:gridCol w:w="455"/>
        <w:gridCol w:w="455"/>
        <w:gridCol w:w="456"/>
        <w:gridCol w:w="709"/>
        <w:gridCol w:w="545"/>
        <w:gridCol w:w="754"/>
        <w:gridCol w:w="545"/>
        <w:gridCol w:w="545"/>
        <w:gridCol w:w="729"/>
        <w:gridCol w:w="545"/>
        <w:gridCol w:w="545"/>
        <w:gridCol w:w="544"/>
        <w:gridCol w:w="504"/>
        <w:gridCol w:w="505"/>
        <w:gridCol w:w="504"/>
        <w:gridCol w:w="505"/>
        <w:gridCol w:w="505"/>
        <w:gridCol w:w="504"/>
        <w:gridCol w:w="505"/>
        <w:gridCol w:w="504"/>
        <w:gridCol w:w="505"/>
        <w:gridCol w:w="505"/>
      </w:tblGrid>
      <w:tr>
        <w:trPr>
          <w:trHeight w:val="381"/>
          <w:jc w:val="center"/>
        </w:trPr>
        <w:tc>
          <w:tcPr>
            <w:tcW w:w="562" w:type="dxa"/>
            <w:vMerge w:val="restart"/>
          </w:tcPr>
          <w:p>
            <w:pPr>
              <w:autoSpaceDE w:val="0"/>
              <w:autoSpaceDN w:val="0"/>
              <w:adjustRightInd w:val="0"/>
              <w:jc w:val="center"/>
              <w:rPr>
                <w:szCs w:val="22"/>
              </w:rPr>
            </w:pPr>
            <w:r>
              <w:rPr>
                <w:szCs w:val="22"/>
              </w:rPr>
              <w:t>№</w:t>
            </w:r>
            <w:r>
              <w:rPr>
                <w:szCs w:val="22"/>
              </w:rPr>
              <w:br/>
              <w:t xml:space="preserve">п/п  </w:t>
            </w:r>
          </w:p>
        </w:tc>
        <w:tc>
          <w:tcPr>
            <w:tcW w:w="1977" w:type="dxa"/>
            <w:gridSpan w:val="3"/>
          </w:tcPr>
          <w:p>
            <w:pPr>
              <w:autoSpaceDE w:val="0"/>
              <w:autoSpaceDN w:val="0"/>
              <w:adjustRightInd w:val="0"/>
              <w:jc w:val="center"/>
              <w:rPr>
                <w:szCs w:val="22"/>
              </w:rPr>
            </w:pPr>
            <w:r>
              <w:rPr>
                <w:szCs w:val="22"/>
              </w:rPr>
              <w:t>Реквизиты муниципального правового акта</w:t>
            </w:r>
          </w:p>
        </w:tc>
        <w:tc>
          <w:tcPr>
            <w:tcW w:w="2276" w:type="dxa"/>
            <w:gridSpan w:val="5"/>
          </w:tcPr>
          <w:p>
            <w:pPr>
              <w:autoSpaceDE w:val="0"/>
              <w:autoSpaceDN w:val="0"/>
              <w:adjustRightInd w:val="0"/>
              <w:jc w:val="center"/>
              <w:rPr>
                <w:szCs w:val="22"/>
              </w:rPr>
            </w:pPr>
            <w:r>
              <w:rPr>
                <w:szCs w:val="22"/>
              </w:rPr>
              <w:t xml:space="preserve">Сведения </w:t>
            </w:r>
            <w:r>
              <w:rPr>
                <w:szCs w:val="22"/>
              </w:rPr>
              <w:br/>
              <w:t>о субсидии</w:t>
            </w:r>
          </w:p>
        </w:tc>
        <w:tc>
          <w:tcPr>
            <w:tcW w:w="10507" w:type="dxa"/>
            <w:gridSpan w:val="19"/>
            <w:vAlign w:val="center"/>
          </w:tcPr>
          <w:p>
            <w:pPr>
              <w:autoSpaceDE w:val="0"/>
              <w:autoSpaceDN w:val="0"/>
              <w:adjustRightInd w:val="0"/>
              <w:jc w:val="center"/>
              <w:rPr>
                <w:szCs w:val="22"/>
              </w:rPr>
            </w:pPr>
            <w:r>
              <w:rPr>
                <w:szCs w:val="22"/>
              </w:rPr>
              <w:t>Дополнительные показатели (особенности) предоставления субсидий</w:t>
            </w:r>
          </w:p>
        </w:tc>
      </w:tr>
      <w:tr>
        <w:trPr>
          <w:cantSplit/>
          <w:trHeight w:val="5381"/>
          <w:jc w:val="center"/>
        </w:trPr>
        <w:tc>
          <w:tcPr>
            <w:tcW w:w="562" w:type="dxa"/>
            <w:vMerge/>
          </w:tcPr>
          <w:p>
            <w:pPr>
              <w:autoSpaceDE w:val="0"/>
              <w:autoSpaceDN w:val="0"/>
              <w:adjustRightInd w:val="0"/>
              <w:jc w:val="center"/>
              <w:rPr>
                <w:szCs w:val="22"/>
              </w:rPr>
            </w:pPr>
          </w:p>
        </w:tc>
        <w:tc>
          <w:tcPr>
            <w:tcW w:w="659" w:type="dxa"/>
            <w:textDirection w:val="btLr"/>
            <w:vAlign w:val="center"/>
          </w:tcPr>
          <w:p>
            <w:pPr>
              <w:autoSpaceDE w:val="0"/>
              <w:autoSpaceDN w:val="0"/>
              <w:adjustRightInd w:val="0"/>
              <w:jc w:val="center"/>
              <w:rPr>
                <w:szCs w:val="22"/>
              </w:rPr>
            </w:pPr>
            <w:r>
              <w:rPr>
                <w:szCs w:val="22"/>
              </w:rPr>
              <w:t>дата</w:t>
            </w:r>
          </w:p>
        </w:tc>
        <w:tc>
          <w:tcPr>
            <w:tcW w:w="659" w:type="dxa"/>
            <w:textDirection w:val="btLr"/>
            <w:vAlign w:val="center"/>
          </w:tcPr>
          <w:p>
            <w:pPr>
              <w:autoSpaceDE w:val="0"/>
              <w:autoSpaceDN w:val="0"/>
              <w:adjustRightInd w:val="0"/>
              <w:jc w:val="center"/>
              <w:rPr>
                <w:szCs w:val="22"/>
              </w:rPr>
            </w:pPr>
            <w:r>
              <w:rPr>
                <w:szCs w:val="22"/>
              </w:rPr>
              <w:t>номер</w:t>
            </w:r>
          </w:p>
        </w:tc>
        <w:tc>
          <w:tcPr>
            <w:tcW w:w="659" w:type="dxa"/>
            <w:textDirection w:val="btLr"/>
            <w:vAlign w:val="center"/>
          </w:tcPr>
          <w:p>
            <w:pPr>
              <w:autoSpaceDE w:val="0"/>
              <w:autoSpaceDN w:val="0"/>
              <w:adjustRightInd w:val="0"/>
              <w:jc w:val="center"/>
              <w:rPr>
                <w:szCs w:val="22"/>
              </w:rPr>
            </w:pPr>
            <w:r>
              <w:rPr>
                <w:szCs w:val="22"/>
              </w:rPr>
              <w:t>наименование</w:t>
            </w:r>
          </w:p>
        </w:tc>
        <w:tc>
          <w:tcPr>
            <w:tcW w:w="455" w:type="dxa"/>
            <w:textDirection w:val="btLr"/>
            <w:vAlign w:val="center"/>
          </w:tcPr>
          <w:p>
            <w:pPr>
              <w:autoSpaceDE w:val="0"/>
              <w:autoSpaceDN w:val="0"/>
              <w:adjustRightInd w:val="0"/>
              <w:jc w:val="center"/>
              <w:rPr>
                <w:szCs w:val="22"/>
              </w:rPr>
            </w:pPr>
            <w:r>
              <w:rPr>
                <w:szCs w:val="22"/>
              </w:rPr>
              <w:t>наименование</w:t>
            </w:r>
          </w:p>
        </w:tc>
        <w:tc>
          <w:tcPr>
            <w:tcW w:w="455" w:type="dxa"/>
            <w:textDirection w:val="btLr"/>
            <w:vAlign w:val="center"/>
          </w:tcPr>
          <w:p>
            <w:pPr>
              <w:autoSpaceDE w:val="0"/>
              <w:autoSpaceDN w:val="0"/>
              <w:adjustRightInd w:val="0"/>
              <w:jc w:val="center"/>
              <w:rPr>
                <w:szCs w:val="22"/>
              </w:rPr>
            </w:pPr>
            <w:r>
              <w:rPr>
                <w:szCs w:val="22"/>
              </w:rPr>
              <w:t xml:space="preserve">способ предоставления </w:t>
            </w:r>
            <w:r>
              <w:rPr>
                <w:rStyle w:val="a9"/>
                <w:szCs w:val="22"/>
              </w:rPr>
              <w:t>&lt;1&gt;</w:t>
            </w:r>
          </w:p>
        </w:tc>
        <w:tc>
          <w:tcPr>
            <w:tcW w:w="455" w:type="dxa"/>
            <w:textDirection w:val="btLr"/>
            <w:vAlign w:val="center"/>
          </w:tcPr>
          <w:p>
            <w:pPr>
              <w:autoSpaceDE w:val="0"/>
              <w:autoSpaceDN w:val="0"/>
              <w:adjustRightInd w:val="0"/>
              <w:jc w:val="center"/>
              <w:rPr>
                <w:szCs w:val="22"/>
              </w:rPr>
            </w:pPr>
            <w:r>
              <w:rPr>
                <w:szCs w:val="22"/>
              </w:rPr>
              <w:t xml:space="preserve">способ определения получателя </w:t>
            </w:r>
            <w:r>
              <w:rPr>
                <w:rStyle w:val="a9"/>
                <w:szCs w:val="22"/>
              </w:rPr>
              <w:t>&lt;2&gt;</w:t>
            </w:r>
          </w:p>
        </w:tc>
        <w:tc>
          <w:tcPr>
            <w:tcW w:w="455" w:type="dxa"/>
            <w:textDirection w:val="btLr"/>
            <w:vAlign w:val="center"/>
          </w:tcPr>
          <w:p>
            <w:pPr>
              <w:autoSpaceDE w:val="0"/>
              <w:autoSpaceDN w:val="0"/>
              <w:adjustRightInd w:val="0"/>
              <w:jc w:val="center"/>
              <w:rPr>
                <w:szCs w:val="22"/>
              </w:rPr>
            </w:pPr>
            <w:r>
              <w:rPr>
                <w:szCs w:val="22"/>
              </w:rPr>
              <w:t>результат предоставления</w:t>
            </w:r>
          </w:p>
        </w:tc>
        <w:tc>
          <w:tcPr>
            <w:tcW w:w="456" w:type="dxa"/>
            <w:textDirection w:val="btLr"/>
            <w:vAlign w:val="center"/>
          </w:tcPr>
          <w:p>
            <w:pPr>
              <w:autoSpaceDE w:val="0"/>
              <w:autoSpaceDN w:val="0"/>
              <w:adjustRightInd w:val="0"/>
              <w:jc w:val="center"/>
              <w:rPr>
                <w:szCs w:val="22"/>
              </w:rPr>
            </w:pPr>
            <w:r>
              <w:rPr>
                <w:szCs w:val="22"/>
              </w:rPr>
              <w:t xml:space="preserve">размер субсидии </w:t>
            </w:r>
            <w:r>
              <w:rPr>
                <w:rStyle w:val="a9"/>
                <w:szCs w:val="22"/>
              </w:rPr>
              <w:t>&lt;3&gt;</w:t>
            </w:r>
          </w:p>
        </w:tc>
        <w:tc>
          <w:tcPr>
            <w:tcW w:w="709" w:type="dxa"/>
            <w:textDirection w:val="btLr"/>
            <w:vAlign w:val="center"/>
          </w:tcPr>
          <w:p>
            <w:pPr>
              <w:autoSpaceDE w:val="0"/>
              <w:autoSpaceDN w:val="0"/>
              <w:adjustRightInd w:val="0"/>
              <w:jc w:val="center"/>
              <w:rPr>
                <w:szCs w:val="22"/>
              </w:rPr>
            </w:pPr>
            <w:r>
              <w:rPr>
                <w:szCs w:val="22"/>
              </w:rPr>
              <w:t xml:space="preserve">характеристики результата предоставления субсидии </w:t>
            </w:r>
            <w:r>
              <w:rPr>
                <w:rStyle w:val="a9"/>
                <w:szCs w:val="22"/>
              </w:rPr>
              <w:t>&lt;4&gt;</w:t>
            </w:r>
          </w:p>
        </w:tc>
        <w:tc>
          <w:tcPr>
            <w:tcW w:w="545" w:type="dxa"/>
            <w:textDirection w:val="btLr"/>
            <w:vAlign w:val="center"/>
          </w:tcPr>
          <w:p>
            <w:pPr>
              <w:autoSpaceDE w:val="0"/>
              <w:autoSpaceDN w:val="0"/>
              <w:adjustRightInd w:val="0"/>
              <w:jc w:val="center"/>
              <w:rPr>
                <w:szCs w:val="22"/>
              </w:rPr>
            </w:pPr>
            <w:r>
              <w:rPr>
                <w:szCs w:val="22"/>
              </w:rPr>
              <w:t xml:space="preserve">дополнительная отчетность </w:t>
            </w:r>
            <w:r>
              <w:rPr>
                <w:rStyle w:val="a9"/>
                <w:szCs w:val="22"/>
              </w:rPr>
              <w:t>&lt;5&gt;</w:t>
            </w:r>
          </w:p>
        </w:tc>
        <w:tc>
          <w:tcPr>
            <w:tcW w:w="754" w:type="dxa"/>
            <w:textDirection w:val="btLr"/>
            <w:vAlign w:val="center"/>
          </w:tcPr>
          <w:p>
            <w:pPr>
              <w:autoSpaceDE w:val="0"/>
              <w:autoSpaceDN w:val="0"/>
              <w:adjustRightInd w:val="0"/>
              <w:jc w:val="center"/>
              <w:rPr>
                <w:szCs w:val="22"/>
              </w:rPr>
            </w:pPr>
            <w:r>
              <w:rPr>
                <w:szCs w:val="22"/>
              </w:rPr>
              <w:t>дополнительные требования к получателю субсидии (участнику отбора)</w:t>
            </w:r>
          </w:p>
        </w:tc>
        <w:tc>
          <w:tcPr>
            <w:tcW w:w="545" w:type="dxa"/>
            <w:textDirection w:val="btLr"/>
            <w:vAlign w:val="center"/>
          </w:tcPr>
          <w:p>
            <w:pPr>
              <w:autoSpaceDE w:val="0"/>
              <w:autoSpaceDN w:val="0"/>
              <w:adjustRightInd w:val="0"/>
              <w:jc w:val="center"/>
              <w:rPr>
                <w:szCs w:val="22"/>
              </w:rPr>
            </w:pPr>
            <w:r>
              <w:rPr>
                <w:szCs w:val="22"/>
              </w:rPr>
              <w:t xml:space="preserve">уплата пени </w:t>
            </w:r>
            <w:r>
              <w:rPr>
                <w:rStyle w:val="a9"/>
                <w:szCs w:val="22"/>
              </w:rPr>
              <w:t>&lt;6&gt;</w:t>
            </w:r>
          </w:p>
        </w:tc>
        <w:tc>
          <w:tcPr>
            <w:tcW w:w="545" w:type="dxa"/>
            <w:textDirection w:val="btLr"/>
            <w:vAlign w:val="center"/>
          </w:tcPr>
          <w:p>
            <w:pPr>
              <w:autoSpaceDE w:val="0"/>
              <w:autoSpaceDN w:val="0"/>
              <w:adjustRightInd w:val="0"/>
              <w:jc w:val="center"/>
              <w:rPr>
                <w:szCs w:val="22"/>
              </w:rPr>
            </w:pPr>
            <w:r>
              <w:rPr>
                <w:szCs w:val="22"/>
              </w:rPr>
              <w:t xml:space="preserve">штрафные санкции </w:t>
            </w:r>
            <w:r>
              <w:rPr>
                <w:rStyle w:val="a9"/>
                <w:szCs w:val="22"/>
              </w:rPr>
              <w:t>&lt;7&gt;</w:t>
            </w:r>
            <w:r>
              <w:rPr>
                <w:szCs w:val="22"/>
              </w:rPr>
              <w:t xml:space="preserve"> </w:t>
            </w:r>
          </w:p>
        </w:tc>
        <w:tc>
          <w:tcPr>
            <w:tcW w:w="729" w:type="dxa"/>
            <w:textDirection w:val="btLr"/>
            <w:vAlign w:val="center"/>
          </w:tcPr>
          <w:p>
            <w:pPr>
              <w:autoSpaceDE w:val="0"/>
              <w:autoSpaceDN w:val="0"/>
              <w:adjustRightInd w:val="0"/>
              <w:jc w:val="center"/>
              <w:rPr>
                <w:szCs w:val="22"/>
              </w:rPr>
            </w:pPr>
            <w:r>
              <w:rPr>
                <w:szCs w:val="22"/>
              </w:rPr>
              <w:t xml:space="preserve">иные основания для отказа в предоставлении субсидии </w:t>
            </w:r>
            <w:r>
              <w:rPr>
                <w:rStyle w:val="a9"/>
                <w:szCs w:val="22"/>
              </w:rPr>
              <w:t>&lt;8&gt;</w:t>
            </w:r>
            <w:r>
              <w:rPr>
                <w:szCs w:val="22"/>
              </w:rPr>
              <w:t xml:space="preserve"> </w:t>
            </w:r>
          </w:p>
        </w:tc>
        <w:tc>
          <w:tcPr>
            <w:tcW w:w="545" w:type="dxa"/>
            <w:textDirection w:val="btLr"/>
            <w:vAlign w:val="center"/>
          </w:tcPr>
          <w:p>
            <w:pPr>
              <w:autoSpaceDE w:val="0"/>
              <w:autoSpaceDN w:val="0"/>
              <w:adjustRightInd w:val="0"/>
              <w:jc w:val="center"/>
              <w:rPr>
                <w:szCs w:val="22"/>
              </w:rPr>
            </w:pPr>
            <w:r>
              <w:rPr>
                <w:szCs w:val="22"/>
              </w:rPr>
              <w:t xml:space="preserve">обстоятельства непреодолимой силы </w:t>
            </w:r>
            <w:r>
              <w:rPr>
                <w:rStyle w:val="a9"/>
                <w:szCs w:val="22"/>
              </w:rPr>
              <w:t>&lt;9&gt;</w:t>
            </w:r>
          </w:p>
        </w:tc>
        <w:tc>
          <w:tcPr>
            <w:tcW w:w="545" w:type="dxa"/>
            <w:textDirection w:val="btLr"/>
            <w:vAlign w:val="center"/>
          </w:tcPr>
          <w:p>
            <w:pPr>
              <w:autoSpaceDE w:val="0"/>
              <w:autoSpaceDN w:val="0"/>
              <w:adjustRightInd w:val="0"/>
              <w:jc w:val="center"/>
              <w:rPr>
                <w:szCs w:val="22"/>
              </w:rPr>
            </w:pPr>
            <w:r>
              <w:rPr>
                <w:szCs w:val="22"/>
              </w:rPr>
              <w:t xml:space="preserve">возможность использования остатков </w:t>
            </w:r>
            <w:r>
              <w:rPr>
                <w:rStyle w:val="a9"/>
                <w:szCs w:val="22"/>
              </w:rPr>
              <w:t>&lt;10&gt;</w:t>
            </w:r>
            <w:r>
              <w:rPr>
                <w:szCs w:val="22"/>
              </w:rPr>
              <w:t xml:space="preserve"> </w:t>
            </w:r>
          </w:p>
        </w:tc>
        <w:tc>
          <w:tcPr>
            <w:tcW w:w="544" w:type="dxa"/>
            <w:textDirection w:val="btLr"/>
            <w:vAlign w:val="center"/>
          </w:tcPr>
          <w:p>
            <w:pPr>
              <w:autoSpaceDE w:val="0"/>
              <w:autoSpaceDN w:val="0"/>
              <w:adjustRightInd w:val="0"/>
              <w:jc w:val="center"/>
              <w:rPr>
                <w:szCs w:val="22"/>
              </w:rPr>
            </w:pPr>
            <w:r>
              <w:rPr>
                <w:szCs w:val="22"/>
              </w:rPr>
              <w:t xml:space="preserve">информационная система для проведения отбора </w:t>
            </w:r>
            <w:r>
              <w:rPr>
                <w:rStyle w:val="a9"/>
                <w:szCs w:val="22"/>
              </w:rPr>
              <w:t>&lt;11&gt;</w:t>
            </w:r>
          </w:p>
        </w:tc>
        <w:tc>
          <w:tcPr>
            <w:tcW w:w="504" w:type="dxa"/>
            <w:textDirection w:val="btLr"/>
            <w:vAlign w:val="center"/>
          </w:tcPr>
          <w:p>
            <w:pPr>
              <w:autoSpaceDE w:val="0"/>
              <w:autoSpaceDN w:val="0"/>
              <w:adjustRightInd w:val="0"/>
              <w:jc w:val="center"/>
              <w:rPr>
                <w:szCs w:val="22"/>
              </w:rPr>
            </w:pPr>
            <w:r>
              <w:rPr>
                <w:szCs w:val="22"/>
              </w:rPr>
              <w:t xml:space="preserve">проведение нескольких этапов отбора </w:t>
            </w:r>
            <w:r>
              <w:rPr>
                <w:rStyle w:val="a9"/>
                <w:szCs w:val="22"/>
              </w:rPr>
              <w:t>&lt;12&gt;</w:t>
            </w:r>
          </w:p>
        </w:tc>
        <w:tc>
          <w:tcPr>
            <w:tcW w:w="505" w:type="dxa"/>
            <w:textDirection w:val="btLr"/>
            <w:vAlign w:val="center"/>
          </w:tcPr>
          <w:p>
            <w:pPr>
              <w:autoSpaceDE w:val="0"/>
              <w:autoSpaceDN w:val="0"/>
              <w:adjustRightInd w:val="0"/>
              <w:jc w:val="center"/>
              <w:rPr>
                <w:szCs w:val="22"/>
              </w:rPr>
            </w:pPr>
            <w:r>
              <w:rPr>
                <w:szCs w:val="22"/>
              </w:rPr>
              <w:t xml:space="preserve">иные сведения, включаемые в объявление </w:t>
            </w:r>
            <w:r>
              <w:rPr>
                <w:rStyle w:val="a9"/>
                <w:szCs w:val="22"/>
              </w:rPr>
              <w:t>&lt;13&gt;</w:t>
            </w:r>
          </w:p>
        </w:tc>
        <w:tc>
          <w:tcPr>
            <w:tcW w:w="504" w:type="dxa"/>
            <w:textDirection w:val="btLr"/>
            <w:vAlign w:val="center"/>
          </w:tcPr>
          <w:p>
            <w:pPr>
              <w:autoSpaceDE w:val="0"/>
              <w:autoSpaceDN w:val="0"/>
              <w:adjustRightInd w:val="0"/>
              <w:jc w:val="center"/>
              <w:rPr>
                <w:szCs w:val="22"/>
              </w:rPr>
            </w:pPr>
            <w:r>
              <w:rPr>
                <w:szCs w:val="22"/>
              </w:rPr>
              <w:t xml:space="preserve">иные условия отзыва заявок </w:t>
            </w:r>
            <w:r>
              <w:rPr>
                <w:rStyle w:val="a9"/>
                <w:szCs w:val="22"/>
              </w:rPr>
              <w:t>&lt;14&gt;</w:t>
            </w:r>
          </w:p>
        </w:tc>
        <w:tc>
          <w:tcPr>
            <w:tcW w:w="505" w:type="dxa"/>
            <w:textDirection w:val="btLr"/>
            <w:vAlign w:val="center"/>
          </w:tcPr>
          <w:p>
            <w:pPr>
              <w:autoSpaceDE w:val="0"/>
              <w:autoSpaceDN w:val="0"/>
              <w:adjustRightInd w:val="0"/>
              <w:jc w:val="center"/>
              <w:rPr>
                <w:szCs w:val="22"/>
                <w:lang w:val="en-US"/>
              </w:rPr>
            </w:pPr>
            <w:r>
              <w:rPr>
                <w:szCs w:val="22"/>
              </w:rPr>
              <w:t xml:space="preserve">иные условия изменения заявок </w:t>
            </w:r>
            <w:r>
              <w:rPr>
                <w:rStyle w:val="a9"/>
                <w:szCs w:val="22"/>
              </w:rPr>
              <w:t>&lt;15&gt;</w:t>
            </w:r>
          </w:p>
        </w:tc>
        <w:tc>
          <w:tcPr>
            <w:tcW w:w="505" w:type="dxa"/>
            <w:textDirection w:val="btLr"/>
            <w:vAlign w:val="center"/>
          </w:tcPr>
          <w:p>
            <w:pPr>
              <w:autoSpaceDE w:val="0"/>
              <w:autoSpaceDN w:val="0"/>
              <w:adjustRightInd w:val="0"/>
              <w:jc w:val="center"/>
              <w:rPr>
                <w:szCs w:val="22"/>
              </w:rPr>
            </w:pPr>
            <w:r>
              <w:rPr>
                <w:szCs w:val="22"/>
              </w:rPr>
              <w:t xml:space="preserve">основания для возврата заявки на доработку </w:t>
            </w:r>
            <w:r>
              <w:rPr>
                <w:rStyle w:val="a9"/>
                <w:szCs w:val="22"/>
              </w:rPr>
              <w:t>&lt;16&gt;</w:t>
            </w:r>
          </w:p>
        </w:tc>
        <w:tc>
          <w:tcPr>
            <w:tcW w:w="504" w:type="dxa"/>
            <w:textDirection w:val="btLr"/>
            <w:vAlign w:val="center"/>
          </w:tcPr>
          <w:p>
            <w:pPr>
              <w:autoSpaceDE w:val="0"/>
              <w:autoSpaceDN w:val="0"/>
              <w:adjustRightInd w:val="0"/>
              <w:jc w:val="center"/>
              <w:rPr>
                <w:szCs w:val="22"/>
              </w:rPr>
            </w:pPr>
            <w:r>
              <w:rPr>
                <w:szCs w:val="22"/>
              </w:rPr>
              <w:t xml:space="preserve">иные основания для отклонения заявок </w:t>
            </w:r>
            <w:r>
              <w:rPr>
                <w:rStyle w:val="a9"/>
                <w:szCs w:val="22"/>
              </w:rPr>
              <w:t>&lt;17&gt;</w:t>
            </w:r>
          </w:p>
        </w:tc>
        <w:tc>
          <w:tcPr>
            <w:tcW w:w="505" w:type="dxa"/>
            <w:textDirection w:val="btLr"/>
            <w:vAlign w:val="center"/>
          </w:tcPr>
          <w:p>
            <w:pPr>
              <w:autoSpaceDE w:val="0"/>
              <w:autoSpaceDN w:val="0"/>
              <w:adjustRightInd w:val="0"/>
              <w:jc w:val="center"/>
              <w:rPr>
                <w:szCs w:val="22"/>
              </w:rPr>
            </w:pPr>
            <w:r>
              <w:rPr>
                <w:szCs w:val="22"/>
              </w:rPr>
              <w:t>иные сведения, включаемые в заявку</w:t>
            </w:r>
            <w:r>
              <w:rPr>
                <w:rStyle w:val="a9"/>
                <w:szCs w:val="22"/>
              </w:rPr>
              <w:t>&lt;18&gt;</w:t>
            </w:r>
          </w:p>
        </w:tc>
        <w:tc>
          <w:tcPr>
            <w:tcW w:w="504" w:type="dxa"/>
            <w:textDirection w:val="btLr"/>
            <w:vAlign w:val="center"/>
          </w:tcPr>
          <w:p>
            <w:pPr>
              <w:autoSpaceDE w:val="0"/>
              <w:autoSpaceDN w:val="0"/>
              <w:adjustRightInd w:val="0"/>
              <w:jc w:val="center"/>
              <w:rPr>
                <w:szCs w:val="22"/>
              </w:rPr>
            </w:pPr>
            <w:r>
              <w:rPr>
                <w:szCs w:val="22"/>
              </w:rPr>
              <w:t xml:space="preserve">иные случаи признания отбора несостоявшимся </w:t>
            </w:r>
            <w:r>
              <w:rPr>
                <w:rStyle w:val="a9"/>
                <w:szCs w:val="22"/>
              </w:rPr>
              <w:t>&lt;19&gt;</w:t>
            </w:r>
          </w:p>
        </w:tc>
        <w:tc>
          <w:tcPr>
            <w:tcW w:w="505" w:type="dxa"/>
            <w:textDirection w:val="btLr"/>
            <w:vAlign w:val="center"/>
          </w:tcPr>
          <w:p>
            <w:pPr>
              <w:autoSpaceDE w:val="0"/>
              <w:autoSpaceDN w:val="0"/>
              <w:adjustRightInd w:val="0"/>
              <w:jc w:val="center"/>
              <w:rPr>
                <w:szCs w:val="22"/>
              </w:rPr>
            </w:pPr>
            <w:r>
              <w:rPr>
                <w:szCs w:val="22"/>
              </w:rPr>
              <w:t xml:space="preserve">иные качественные критерии оценки </w:t>
            </w:r>
            <w:r>
              <w:rPr>
                <w:rStyle w:val="a9"/>
                <w:szCs w:val="22"/>
              </w:rPr>
              <w:t>&lt;20&gt;</w:t>
            </w:r>
          </w:p>
        </w:tc>
        <w:tc>
          <w:tcPr>
            <w:tcW w:w="505" w:type="dxa"/>
            <w:textDirection w:val="btLr"/>
          </w:tcPr>
          <w:p>
            <w:pPr>
              <w:autoSpaceDE w:val="0"/>
              <w:autoSpaceDN w:val="0"/>
              <w:adjustRightInd w:val="0"/>
              <w:jc w:val="center"/>
              <w:rPr>
                <w:szCs w:val="22"/>
                <w:lang w:val="en-US"/>
              </w:rPr>
            </w:pPr>
            <w:r>
              <w:rPr>
                <w:szCs w:val="22"/>
              </w:rPr>
              <w:t xml:space="preserve">иные способы распределения субсидии </w:t>
            </w:r>
            <w:r>
              <w:rPr>
                <w:rStyle w:val="a9"/>
                <w:szCs w:val="22"/>
              </w:rPr>
              <w:t>&lt;21&gt;</w:t>
            </w:r>
          </w:p>
        </w:tc>
      </w:tr>
      <w:tr>
        <w:trPr>
          <w:cantSplit/>
          <w:trHeight w:val="133"/>
          <w:jc w:val="center"/>
        </w:trPr>
        <w:tc>
          <w:tcPr>
            <w:tcW w:w="562" w:type="dxa"/>
          </w:tcPr>
          <w:p>
            <w:pPr>
              <w:autoSpaceDE w:val="0"/>
              <w:autoSpaceDN w:val="0"/>
              <w:adjustRightInd w:val="0"/>
              <w:jc w:val="center"/>
              <w:rPr>
                <w:szCs w:val="22"/>
              </w:rPr>
            </w:pPr>
            <w:r>
              <w:rPr>
                <w:szCs w:val="22"/>
              </w:rPr>
              <w:t xml:space="preserve">1 </w:t>
            </w:r>
          </w:p>
        </w:tc>
        <w:tc>
          <w:tcPr>
            <w:tcW w:w="659" w:type="dxa"/>
          </w:tcPr>
          <w:p>
            <w:pPr>
              <w:autoSpaceDE w:val="0"/>
              <w:autoSpaceDN w:val="0"/>
              <w:adjustRightInd w:val="0"/>
              <w:jc w:val="center"/>
              <w:rPr>
                <w:szCs w:val="22"/>
              </w:rPr>
            </w:pPr>
            <w:r>
              <w:rPr>
                <w:szCs w:val="22"/>
              </w:rPr>
              <w:t>2</w:t>
            </w:r>
          </w:p>
        </w:tc>
        <w:tc>
          <w:tcPr>
            <w:tcW w:w="659" w:type="dxa"/>
          </w:tcPr>
          <w:p>
            <w:pPr>
              <w:autoSpaceDE w:val="0"/>
              <w:autoSpaceDN w:val="0"/>
              <w:adjustRightInd w:val="0"/>
              <w:jc w:val="center"/>
              <w:rPr>
                <w:szCs w:val="22"/>
              </w:rPr>
            </w:pPr>
            <w:r>
              <w:rPr>
                <w:szCs w:val="22"/>
              </w:rPr>
              <w:t>3</w:t>
            </w:r>
          </w:p>
        </w:tc>
        <w:tc>
          <w:tcPr>
            <w:tcW w:w="659" w:type="dxa"/>
          </w:tcPr>
          <w:p>
            <w:pPr>
              <w:autoSpaceDE w:val="0"/>
              <w:autoSpaceDN w:val="0"/>
              <w:adjustRightInd w:val="0"/>
              <w:jc w:val="center"/>
              <w:rPr>
                <w:szCs w:val="22"/>
              </w:rPr>
            </w:pPr>
            <w:r>
              <w:rPr>
                <w:szCs w:val="22"/>
              </w:rPr>
              <w:t xml:space="preserve">4 </w:t>
            </w:r>
          </w:p>
        </w:tc>
        <w:tc>
          <w:tcPr>
            <w:tcW w:w="455" w:type="dxa"/>
          </w:tcPr>
          <w:p>
            <w:pPr>
              <w:autoSpaceDE w:val="0"/>
              <w:autoSpaceDN w:val="0"/>
              <w:adjustRightInd w:val="0"/>
              <w:jc w:val="center"/>
              <w:rPr>
                <w:szCs w:val="22"/>
              </w:rPr>
            </w:pPr>
            <w:r>
              <w:rPr>
                <w:szCs w:val="22"/>
              </w:rPr>
              <w:t xml:space="preserve">5 </w:t>
            </w:r>
          </w:p>
        </w:tc>
        <w:tc>
          <w:tcPr>
            <w:tcW w:w="455" w:type="dxa"/>
          </w:tcPr>
          <w:p>
            <w:pPr>
              <w:autoSpaceDE w:val="0"/>
              <w:autoSpaceDN w:val="0"/>
              <w:adjustRightInd w:val="0"/>
              <w:jc w:val="center"/>
              <w:rPr>
                <w:szCs w:val="22"/>
              </w:rPr>
            </w:pPr>
            <w:r>
              <w:rPr>
                <w:szCs w:val="22"/>
              </w:rPr>
              <w:t xml:space="preserve">6 </w:t>
            </w:r>
          </w:p>
        </w:tc>
        <w:tc>
          <w:tcPr>
            <w:tcW w:w="455" w:type="dxa"/>
          </w:tcPr>
          <w:p>
            <w:pPr>
              <w:autoSpaceDE w:val="0"/>
              <w:autoSpaceDN w:val="0"/>
              <w:adjustRightInd w:val="0"/>
              <w:jc w:val="center"/>
              <w:rPr>
                <w:szCs w:val="22"/>
              </w:rPr>
            </w:pPr>
            <w:r>
              <w:rPr>
                <w:szCs w:val="22"/>
              </w:rPr>
              <w:t xml:space="preserve">7 </w:t>
            </w:r>
          </w:p>
        </w:tc>
        <w:tc>
          <w:tcPr>
            <w:tcW w:w="455" w:type="dxa"/>
          </w:tcPr>
          <w:p>
            <w:pPr>
              <w:autoSpaceDE w:val="0"/>
              <w:autoSpaceDN w:val="0"/>
              <w:adjustRightInd w:val="0"/>
              <w:jc w:val="center"/>
              <w:rPr>
                <w:szCs w:val="22"/>
              </w:rPr>
            </w:pPr>
            <w:r>
              <w:rPr>
                <w:szCs w:val="22"/>
              </w:rPr>
              <w:t xml:space="preserve">8 </w:t>
            </w:r>
          </w:p>
        </w:tc>
        <w:tc>
          <w:tcPr>
            <w:tcW w:w="456" w:type="dxa"/>
          </w:tcPr>
          <w:p>
            <w:pPr>
              <w:autoSpaceDE w:val="0"/>
              <w:autoSpaceDN w:val="0"/>
              <w:adjustRightInd w:val="0"/>
              <w:jc w:val="center"/>
              <w:rPr>
                <w:szCs w:val="22"/>
              </w:rPr>
            </w:pPr>
            <w:r>
              <w:rPr>
                <w:szCs w:val="22"/>
              </w:rPr>
              <w:t xml:space="preserve">9 </w:t>
            </w:r>
          </w:p>
        </w:tc>
        <w:tc>
          <w:tcPr>
            <w:tcW w:w="709" w:type="dxa"/>
          </w:tcPr>
          <w:p>
            <w:pPr>
              <w:autoSpaceDE w:val="0"/>
              <w:autoSpaceDN w:val="0"/>
              <w:adjustRightInd w:val="0"/>
              <w:jc w:val="center"/>
              <w:rPr>
                <w:szCs w:val="22"/>
              </w:rPr>
            </w:pPr>
            <w:r>
              <w:rPr>
                <w:szCs w:val="22"/>
              </w:rPr>
              <w:t xml:space="preserve">10 </w:t>
            </w:r>
          </w:p>
        </w:tc>
        <w:tc>
          <w:tcPr>
            <w:tcW w:w="545" w:type="dxa"/>
          </w:tcPr>
          <w:p>
            <w:pPr>
              <w:autoSpaceDE w:val="0"/>
              <w:autoSpaceDN w:val="0"/>
              <w:adjustRightInd w:val="0"/>
              <w:jc w:val="center"/>
              <w:rPr>
                <w:szCs w:val="22"/>
              </w:rPr>
            </w:pPr>
            <w:r>
              <w:rPr>
                <w:szCs w:val="22"/>
              </w:rPr>
              <w:t>11</w:t>
            </w:r>
          </w:p>
        </w:tc>
        <w:tc>
          <w:tcPr>
            <w:tcW w:w="754" w:type="dxa"/>
          </w:tcPr>
          <w:p>
            <w:pPr>
              <w:autoSpaceDE w:val="0"/>
              <w:autoSpaceDN w:val="0"/>
              <w:adjustRightInd w:val="0"/>
              <w:jc w:val="center"/>
              <w:rPr>
                <w:szCs w:val="22"/>
              </w:rPr>
            </w:pPr>
            <w:r>
              <w:rPr>
                <w:szCs w:val="22"/>
              </w:rPr>
              <w:t>12</w:t>
            </w:r>
          </w:p>
        </w:tc>
        <w:tc>
          <w:tcPr>
            <w:tcW w:w="545" w:type="dxa"/>
          </w:tcPr>
          <w:p>
            <w:pPr>
              <w:autoSpaceDE w:val="0"/>
              <w:autoSpaceDN w:val="0"/>
              <w:adjustRightInd w:val="0"/>
              <w:jc w:val="center"/>
              <w:rPr>
                <w:szCs w:val="22"/>
              </w:rPr>
            </w:pPr>
            <w:r>
              <w:rPr>
                <w:szCs w:val="22"/>
              </w:rPr>
              <w:t>13</w:t>
            </w:r>
          </w:p>
        </w:tc>
        <w:tc>
          <w:tcPr>
            <w:tcW w:w="545" w:type="dxa"/>
          </w:tcPr>
          <w:p>
            <w:pPr>
              <w:autoSpaceDE w:val="0"/>
              <w:autoSpaceDN w:val="0"/>
              <w:adjustRightInd w:val="0"/>
              <w:jc w:val="center"/>
              <w:rPr>
                <w:szCs w:val="22"/>
              </w:rPr>
            </w:pPr>
            <w:r>
              <w:rPr>
                <w:szCs w:val="22"/>
              </w:rPr>
              <w:t xml:space="preserve">14 </w:t>
            </w:r>
          </w:p>
        </w:tc>
        <w:tc>
          <w:tcPr>
            <w:tcW w:w="729" w:type="dxa"/>
          </w:tcPr>
          <w:p>
            <w:pPr>
              <w:autoSpaceDE w:val="0"/>
              <w:autoSpaceDN w:val="0"/>
              <w:adjustRightInd w:val="0"/>
              <w:jc w:val="center"/>
              <w:rPr>
                <w:szCs w:val="22"/>
              </w:rPr>
            </w:pPr>
            <w:r>
              <w:rPr>
                <w:szCs w:val="22"/>
              </w:rPr>
              <w:t xml:space="preserve">15 </w:t>
            </w:r>
          </w:p>
        </w:tc>
        <w:tc>
          <w:tcPr>
            <w:tcW w:w="545" w:type="dxa"/>
          </w:tcPr>
          <w:p>
            <w:pPr>
              <w:autoSpaceDE w:val="0"/>
              <w:autoSpaceDN w:val="0"/>
              <w:adjustRightInd w:val="0"/>
              <w:jc w:val="center"/>
              <w:rPr>
                <w:szCs w:val="22"/>
              </w:rPr>
            </w:pPr>
            <w:r>
              <w:rPr>
                <w:szCs w:val="22"/>
              </w:rPr>
              <w:t xml:space="preserve">16 </w:t>
            </w:r>
          </w:p>
        </w:tc>
        <w:tc>
          <w:tcPr>
            <w:tcW w:w="545" w:type="dxa"/>
          </w:tcPr>
          <w:p>
            <w:pPr>
              <w:autoSpaceDE w:val="0"/>
              <w:autoSpaceDN w:val="0"/>
              <w:adjustRightInd w:val="0"/>
              <w:jc w:val="center"/>
              <w:rPr>
                <w:szCs w:val="22"/>
              </w:rPr>
            </w:pPr>
            <w:r>
              <w:rPr>
                <w:szCs w:val="22"/>
              </w:rPr>
              <w:t xml:space="preserve">17 </w:t>
            </w:r>
          </w:p>
        </w:tc>
        <w:tc>
          <w:tcPr>
            <w:tcW w:w="544" w:type="dxa"/>
          </w:tcPr>
          <w:p>
            <w:pPr>
              <w:autoSpaceDE w:val="0"/>
              <w:autoSpaceDN w:val="0"/>
              <w:adjustRightInd w:val="0"/>
              <w:jc w:val="center"/>
              <w:rPr>
                <w:szCs w:val="22"/>
              </w:rPr>
            </w:pPr>
            <w:r>
              <w:rPr>
                <w:szCs w:val="22"/>
              </w:rPr>
              <w:t>18</w:t>
            </w:r>
          </w:p>
        </w:tc>
        <w:tc>
          <w:tcPr>
            <w:tcW w:w="504" w:type="dxa"/>
          </w:tcPr>
          <w:p>
            <w:pPr>
              <w:autoSpaceDE w:val="0"/>
              <w:autoSpaceDN w:val="0"/>
              <w:adjustRightInd w:val="0"/>
              <w:jc w:val="center"/>
              <w:rPr>
                <w:szCs w:val="22"/>
              </w:rPr>
            </w:pPr>
            <w:r>
              <w:rPr>
                <w:szCs w:val="22"/>
              </w:rPr>
              <w:t xml:space="preserve">19 </w:t>
            </w:r>
          </w:p>
        </w:tc>
        <w:tc>
          <w:tcPr>
            <w:tcW w:w="505" w:type="dxa"/>
          </w:tcPr>
          <w:p>
            <w:pPr>
              <w:autoSpaceDE w:val="0"/>
              <w:autoSpaceDN w:val="0"/>
              <w:adjustRightInd w:val="0"/>
              <w:jc w:val="center"/>
              <w:rPr>
                <w:szCs w:val="22"/>
              </w:rPr>
            </w:pPr>
            <w:r>
              <w:rPr>
                <w:szCs w:val="22"/>
              </w:rPr>
              <w:t xml:space="preserve">20 </w:t>
            </w:r>
          </w:p>
        </w:tc>
        <w:tc>
          <w:tcPr>
            <w:tcW w:w="504" w:type="dxa"/>
          </w:tcPr>
          <w:p>
            <w:pPr>
              <w:autoSpaceDE w:val="0"/>
              <w:autoSpaceDN w:val="0"/>
              <w:adjustRightInd w:val="0"/>
              <w:jc w:val="center"/>
              <w:rPr>
                <w:szCs w:val="22"/>
              </w:rPr>
            </w:pPr>
            <w:r>
              <w:rPr>
                <w:szCs w:val="22"/>
              </w:rPr>
              <w:t>21</w:t>
            </w:r>
          </w:p>
        </w:tc>
        <w:tc>
          <w:tcPr>
            <w:tcW w:w="505" w:type="dxa"/>
          </w:tcPr>
          <w:p>
            <w:pPr>
              <w:autoSpaceDE w:val="0"/>
              <w:autoSpaceDN w:val="0"/>
              <w:adjustRightInd w:val="0"/>
              <w:jc w:val="center"/>
              <w:rPr>
                <w:szCs w:val="22"/>
              </w:rPr>
            </w:pPr>
            <w:r>
              <w:rPr>
                <w:szCs w:val="22"/>
              </w:rPr>
              <w:t>22</w:t>
            </w:r>
          </w:p>
        </w:tc>
        <w:tc>
          <w:tcPr>
            <w:tcW w:w="505" w:type="dxa"/>
          </w:tcPr>
          <w:p>
            <w:pPr>
              <w:autoSpaceDE w:val="0"/>
              <w:autoSpaceDN w:val="0"/>
              <w:adjustRightInd w:val="0"/>
              <w:jc w:val="center"/>
              <w:rPr>
                <w:szCs w:val="22"/>
              </w:rPr>
            </w:pPr>
            <w:r>
              <w:rPr>
                <w:szCs w:val="22"/>
              </w:rPr>
              <w:t xml:space="preserve">23 </w:t>
            </w:r>
          </w:p>
        </w:tc>
        <w:tc>
          <w:tcPr>
            <w:tcW w:w="504" w:type="dxa"/>
          </w:tcPr>
          <w:p>
            <w:pPr>
              <w:autoSpaceDE w:val="0"/>
              <w:autoSpaceDN w:val="0"/>
              <w:adjustRightInd w:val="0"/>
              <w:jc w:val="center"/>
              <w:rPr>
                <w:szCs w:val="22"/>
              </w:rPr>
            </w:pPr>
            <w:r>
              <w:rPr>
                <w:szCs w:val="22"/>
              </w:rPr>
              <w:t xml:space="preserve">24 </w:t>
            </w:r>
          </w:p>
        </w:tc>
        <w:tc>
          <w:tcPr>
            <w:tcW w:w="505" w:type="dxa"/>
          </w:tcPr>
          <w:p>
            <w:pPr>
              <w:autoSpaceDE w:val="0"/>
              <w:autoSpaceDN w:val="0"/>
              <w:adjustRightInd w:val="0"/>
              <w:jc w:val="center"/>
              <w:rPr>
                <w:szCs w:val="22"/>
              </w:rPr>
            </w:pPr>
            <w:r>
              <w:rPr>
                <w:szCs w:val="22"/>
              </w:rPr>
              <w:t xml:space="preserve">25 </w:t>
            </w:r>
          </w:p>
        </w:tc>
        <w:tc>
          <w:tcPr>
            <w:tcW w:w="504" w:type="dxa"/>
          </w:tcPr>
          <w:p>
            <w:pPr>
              <w:autoSpaceDE w:val="0"/>
              <w:autoSpaceDN w:val="0"/>
              <w:adjustRightInd w:val="0"/>
              <w:jc w:val="center"/>
              <w:rPr>
                <w:szCs w:val="22"/>
              </w:rPr>
            </w:pPr>
            <w:r>
              <w:rPr>
                <w:szCs w:val="22"/>
              </w:rPr>
              <w:t>26</w:t>
            </w:r>
          </w:p>
        </w:tc>
        <w:tc>
          <w:tcPr>
            <w:tcW w:w="505" w:type="dxa"/>
          </w:tcPr>
          <w:p>
            <w:pPr>
              <w:autoSpaceDE w:val="0"/>
              <w:autoSpaceDN w:val="0"/>
              <w:adjustRightInd w:val="0"/>
              <w:jc w:val="center"/>
              <w:rPr>
                <w:szCs w:val="22"/>
              </w:rPr>
            </w:pPr>
            <w:r>
              <w:rPr>
                <w:szCs w:val="22"/>
              </w:rPr>
              <w:t xml:space="preserve">28 </w:t>
            </w:r>
          </w:p>
        </w:tc>
        <w:tc>
          <w:tcPr>
            <w:tcW w:w="505" w:type="dxa"/>
          </w:tcPr>
          <w:p>
            <w:pPr>
              <w:autoSpaceDE w:val="0"/>
              <w:autoSpaceDN w:val="0"/>
              <w:adjustRightInd w:val="0"/>
              <w:jc w:val="center"/>
              <w:rPr>
                <w:szCs w:val="22"/>
              </w:rPr>
            </w:pPr>
            <w:r>
              <w:rPr>
                <w:szCs w:val="22"/>
              </w:rPr>
              <w:t xml:space="preserve">29 </w:t>
            </w:r>
          </w:p>
        </w:tc>
      </w:tr>
      <w:tr>
        <w:trPr>
          <w:cantSplit/>
          <w:trHeight w:val="133"/>
          <w:jc w:val="center"/>
        </w:trPr>
        <w:tc>
          <w:tcPr>
            <w:tcW w:w="562" w:type="dxa"/>
          </w:tcPr>
          <w:p>
            <w:pPr>
              <w:autoSpaceDE w:val="0"/>
              <w:autoSpaceDN w:val="0"/>
              <w:adjustRightInd w:val="0"/>
              <w:jc w:val="center"/>
              <w:rPr>
                <w:szCs w:val="22"/>
              </w:rPr>
            </w:pPr>
          </w:p>
        </w:tc>
        <w:tc>
          <w:tcPr>
            <w:tcW w:w="659" w:type="dxa"/>
          </w:tcPr>
          <w:p>
            <w:pPr>
              <w:autoSpaceDE w:val="0"/>
              <w:autoSpaceDN w:val="0"/>
              <w:adjustRightInd w:val="0"/>
              <w:jc w:val="center"/>
              <w:rPr>
                <w:szCs w:val="22"/>
              </w:rPr>
            </w:pPr>
          </w:p>
        </w:tc>
        <w:tc>
          <w:tcPr>
            <w:tcW w:w="659" w:type="dxa"/>
          </w:tcPr>
          <w:p>
            <w:pPr>
              <w:autoSpaceDE w:val="0"/>
              <w:autoSpaceDN w:val="0"/>
              <w:adjustRightInd w:val="0"/>
              <w:jc w:val="center"/>
              <w:rPr>
                <w:szCs w:val="22"/>
              </w:rPr>
            </w:pPr>
          </w:p>
        </w:tc>
        <w:tc>
          <w:tcPr>
            <w:tcW w:w="659" w:type="dxa"/>
          </w:tcPr>
          <w:p>
            <w:pPr>
              <w:autoSpaceDE w:val="0"/>
              <w:autoSpaceDN w:val="0"/>
              <w:adjustRightInd w:val="0"/>
              <w:jc w:val="center"/>
              <w:rPr>
                <w:szCs w:val="22"/>
              </w:rPr>
            </w:pPr>
          </w:p>
        </w:tc>
        <w:tc>
          <w:tcPr>
            <w:tcW w:w="455" w:type="dxa"/>
          </w:tcPr>
          <w:p>
            <w:pPr>
              <w:autoSpaceDE w:val="0"/>
              <w:autoSpaceDN w:val="0"/>
              <w:adjustRightInd w:val="0"/>
              <w:jc w:val="center"/>
              <w:rPr>
                <w:szCs w:val="22"/>
              </w:rPr>
            </w:pPr>
          </w:p>
        </w:tc>
        <w:tc>
          <w:tcPr>
            <w:tcW w:w="455" w:type="dxa"/>
          </w:tcPr>
          <w:p>
            <w:pPr>
              <w:autoSpaceDE w:val="0"/>
              <w:autoSpaceDN w:val="0"/>
              <w:adjustRightInd w:val="0"/>
              <w:jc w:val="center"/>
              <w:rPr>
                <w:szCs w:val="22"/>
              </w:rPr>
            </w:pPr>
          </w:p>
        </w:tc>
        <w:tc>
          <w:tcPr>
            <w:tcW w:w="455" w:type="dxa"/>
          </w:tcPr>
          <w:p>
            <w:pPr>
              <w:autoSpaceDE w:val="0"/>
              <w:autoSpaceDN w:val="0"/>
              <w:adjustRightInd w:val="0"/>
              <w:jc w:val="center"/>
              <w:rPr>
                <w:szCs w:val="22"/>
              </w:rPr>
            </w:pPr>
          </w:p>
        </w:tc>
        <w:tc>
          <w:tcPr>
            <w:tcW w:w="455" w:type="dxa"/>
          </w:tcPr>
          <w:p>
            <w:pPr>
              <w:autoSpaceDE w:val="0"/>
              <w:autoSpaceDN w:val="0"/>
              <w:adjustRightInd w:val="0"/>
              <w:jc w:val="center"/>
              <w:rPr>
                <w:szCs w:val="22"/>
              </w:rPr>
            </w:pPr>
          </w:p>
        </w:tc>
        <w:tc>
          <w:tcPr>
            <w:tcW w:w="456" w:type="dxa"/>
          </w:tcPr>
          <w:p>
            <w:pPr>
              <w:autoSpaceDE w:val="0"/>
              <w:autoSpaceDN w:val="0"/>
              <w:adjustRightInd w:val="0"/>
              <w:jc w:val="center"/>
              <w:rPr>
                <w:szCs w:val="22"/>
              </w:rPr>
            </w:pPr>
          </w:p>
        </w:tc>
        <w:tc>
          <w:tcPr>
            <w:tcW w:w="709" w:type="dxa"/>
          </w:tcPr>
          <w:p>
            <w:pPr>
              <w:autoSpaceDE w:val="0"/>
              <w:autoSpaceDN w:val="0"/>
              <w:adjustRightInd w:val="0"/>
              <w:jc w:val="center"/>
              <w:rPr>
                <w:szCs w:val="22"/>
              </w:rPr>
            </w:pPr>
          </w:p>
        </w:tc>
        <w:tc>
          <w:tcPr>
            <w:tcW w:w="545" w:type="dxa"/>
          </w:tcPr>
          <w:p>
            <w:pPr>
              <w:autoSpaceDE w:val="0"/>
              <w:autoSpaceDN w:val="0"/>
              <w:adjustRightInd w:val="0"/>
              <w:jc w:val="center"/>
              <w:rPr>
                <w:szCs w:val="22"/>
              </w:rPr>
            </w:pPr>
          </w:p>
        </w:tc>
        <w:tc>
          <w:tcPr>
            <w:tcW w:w="754" w:type="dxa"/>
          </w:tcPr>
          <w:p>
            <w:pPr>
              <w:autoSpaceDE w:val="0"/>
              <w:autoSpaceDN w:val="0"/>
              <w:adjustRightInd w:val="0"/>
              <w:jc w:val="center"/>
              <w:rPr>
                <w:szCs w:val="22"/>
              </w:rPr>
            </w:pPr>
          </w:p>
        </w:tc>
        <w:tc>
          <w:tcPr>
            <w:tcW w:w="545" w:type="dxa"/>
          </w:tcPr>
          <w:p>
            <w:pPr>
              <w:autoSpaceDE w:val="0"/>
              <w:autoSpaceDN w:val="0"/>
              <w:adjustRightInd w:val="0"/>
              <w:jc w:val="center"/>
              <w:rPr>
                <w:szCs w:val="22"/>
              </w:rPr>
            </w:pPr>
          </w:p>
        </w:tc>
        <w:tc>
          <w:tcPr>
            <w:tcW w:w="545" w:type="dxa"/>
          </w:tcPr>
          <w:p>
            <w:pPr>
              <w:autoSpaceDE w:val="0"/>
              <w:autoSpaceDN w:val="0"/>
              <w:adjustRightInd w:val="0"/>
              <w:jc w:val="center"/>
              <w:rPr>
                <w:szCs w:val="22"/>
              </w:rPr>
            </w:pPr>
          </w:p>
        </w:tc>
        <w:tc>
          <w:tcPr>
            <w:tcW w:w="729" w:type="dxa"/>
          </w:tcPr>
          <w:p>
            <w:pPr>
              <w:autoSpaceDE w:val="0"/>
              <w:autoSpaceDN w:val="0"/>
              <w:adjustRightInd w:val="0"/>
              <w:jc w:val="center"/>
              <w:rPr>
                <w:szCs w:val="22"/>
              </w:rPr>
            </w:pPr>
          </w:p>
        </w:tc>
        <w:tc>
          <w:tcPr>
            <w:tcW w:w="545" w:type="dxa"/>
          </w:tcPr>
          <w:p>
            <w:pPr>
              <w:autoSpaceDE w:val="0"/>
              <w:autoSpaceDN w:val="0"/>
              <w:adjustRightInd w:val="0"/>
              <w:jc w:val="center"/>
              <w:rPr>
                <w:szCs w:val="22"/>
              </w:rPr>
            </w:pPr>
          </w:p>
        </w:tc>
        <w:tc>
          <w:tcPr>
            <w:tcW w:w="545" w:type="dxa"/>
          </w:tcPr>
          <w:p>
            <w:pPr>
              <w:autoSpaceDE w:val="0"/>
              <w:autoSpaceDN w:val="0"/>
              <w:adjustRightInd w:val="0"/>
              <w:jc w:val="center"/>
              <w:rPr>
                <w:szCs w:val="22"/>
              </w:rPr>
            </w:pPr>
          </w:p>
        </w:tc>
        <w:tc>
          <w:tcPr>
            <w:tcW w:w="544" w:type="dxa"/>
          </w:tcPr>
          <w:p>
            <w:pPr>
              <w:autoSpaceDE w:val="0"/>
              <w:autoSpaceDN w:val="0"/>
              <w:adjustRightInd w:val="0"/>
              <w:jc w:val="center"/>
              <w:rPr>
                <w:szCs w:val="22"/>
              </w:rPr>
            </w:pPr>
          </w:p>
        </w:tc>
        <w:tc>
          <w:tcPr>
            <w:tcW w:w="504" w:type="dxa"/>
          </w:tcPr>
          <w:p>
            <w:pPr>
              <w:autoSpaceDE w:val="0"/>
              <w:autoSpaceDN w:val="0"/>
              <w:adjustRightInd w:val="0"/>
              <w:jc w:val="center"/>
              <w:rPr>
                <w:szCs w:val="22"/>
              </w:rPr>
            </w:pPr>
          </w:p>
        </w:tc>
        <w:tc>
          <w:tcPr>
            <w:tcW w:w="505" w:type="dxa"/>
          </w:tcPr>
          <w:p>
            <w:pPr>
              <w:autoSpaceDE w:val="0"/>
              <w:autoSpaceDN w:val="0"/>
              <w:adjustRightInd w:val="0"/>
              <w:jc w:val="center"/>
              <w:rPr>
                <w:szCs w:val="22"/>
              </w:rPr>
            </w:pPr>
          </w:p>
        </w:tc>
        <w:tc>
          <w:tcPr>
            <w:tcW w:w="504" w:type="dxa"/>
          </w:tcPr>
          <w:p>
            <w:pPr>
              <w:autoSpaceDE w:val="0"/>
              <w:autoSpaceDN w:val="0"/>
              <w:adjustRightInd w:val="0"/>
              <w:jc w:val="center"/>
              <w:rPr>
                <w:szCs w:val="22"/>
              </w:rPr>
            </w:pPr>
          </w:p>
        </w:tc>
        <w:tc>
          <w:tcPr>
            <w:tcW w:w="505" w:type="dxa"/>
          </w:tcPr>
          <w:p>
            <w:pPr>
              <w:autoSpaceDE w:val="0"/>
              <w:autoSpaceDN w:val="0"/>
              <w:adjustRightInd w:val="0"/>
              <w:jc w:val="center"/>
              <w:rPr>
                <w:szCs w:val="22"/>
              </w:rPr>
            </w:pPr>
          </w:p>
        </w:tc>
        <w:tc>
          <w:tcPr>
            <w:tcW w:w="505" w:type="dxa"/>
          </w:tcPr>
          <w:p>
            <w:pPr>
              <w:autoSpaceDE w:val="0"/>
              <w:autoSpaceDN w:val="0"/>
              <w:adjustRightInd w:val="0"/>
              <w:jc w:val="center"/>
              <w:rPr>
                <w:szCs w:val="22"/>
              </w:rPr>
            </w:pPr>
          </w:p>
        </w:tc>
        <w:tc>
          <w:tcPr>
            <w:tcW w:w="504" w:type="dxa"/>
          </w:tcPr>
          <w:p>
            <w:pPr>
              <w:autoSpaceDE w:val="0"/>
              <w:autoSpaceDN w:val="0"/>
              <w:adjustRightInd w:val="0"/>
              <w:jc w:val="center"/>
              <w:rPr>
                <w:szCs w:val="22"/>
              </w:rPr>
            </w:pPr>
          </w:p>
        </w:tc>
        <w:tc>
          <w:tcPr>
            <w:tcW w:w="505" w:type="dxa"/>
          </w:tcPr>
          <w:p>
            <w:pPr>
              <w:autoSpaceDE w:val="0"/>
              <w:autoSpaceDN w:val="0"/>
              <w:adjustRightInd w:val="0"/>
              <w:jc w:val="center"/>
              <w:rPr>
                <w:szCs w:val="22"/>
              </w:rPr>
            </w:pPr>
          </w:p>
        </w:tc>
        <w:tc>
          <w:tcPr>
            <w:tcW w:w="504" w:type="dxa"/>
          </w:tcPr>
          <w:p>
            <w:pPr>
              <w:autoSpaceDE w:val="0"/>
              <w:autoSpaceDN w:val="0"/>
              <w:adjustRightInd w:val="0"/>
              <w:jc w:val="center"/>
              <w:rPr>
                <w:szCs w:val="22"/>
              </w:rPr>
            </w:pPr>
          </w:p>
        </w:tc>
        <w:tc>
          <w:tcPr>
            <w:tcW w:w="505" w:type="dxa"/>
          </w:tcPr>
          <w:p>
            <w:pPr>
              <w:autoSpaceDE w:val="0"/>
              <w:autoSpaceDN w:val="0"/>
              <w:adjustRightInd w:val="0"/>
              <w:jc w:val="center"/>
              <w:rPr>
                <w:szCs w:val="22"/>
              </w:rPr>
            </w:pPr>
          </w:p>
        </w:tc>
        <w:tc>
          <w:tcPr>
            <w:tcW w:w="505" w:type="dxa"/>
          </w:tcPr>
          <w:p>
            <w:pPr>
              <w:autoSpaceDE w:val="0"/>
              <w:autoSpaceDN w:val="0"/>
              <w:adjustRightInd w:val="0"/>
              <w:jc w:val="center"/>
              <w:rPr>
                <w:szCs w:val="22"/>
              </w:rPr>
            </w:pPr>
          </w:p>
        </w:tc>
      </w:tr>
    </w:tbl>
    <w:p>
      <w:pPr>
        <w:pStyle w:val="a7"/>
        <w:ind w:firstLine="709"/>
        <w:jc w:val="both"/>
        <w:rPr>
          <w:sz w:val="24"/>
          <w:szCs w:val="24"/>
        </w:rPr>
      </w:pPr>
      <w:r>
        <w:rPr>
          <w:sz w:val="24"/>
          <w:szCs w:val="24"/>
        </w:rPr>
        <w:lastRenderedPageBreak/>
        <w:t>-------------------------</w:t>
      </w:r>
    </w:p>
    <w:p>
      <w:pPr>
        <w:autoSpaceDE w:val="0"/>
        <w:autoSpaceDN w:val="0"/>
        <w:adjustRightInd w:val="0"/>
        <w:ind w:firstLine="709"/>
        <w:jc w:val="both"/>
        <w:rPr>
          <w:rFonts w:ascii="Times New Roman CYR" w:hAnsi="Times New Roman CYR" w:cs="Times New Roman CYR"/>
        </w:rPr>
      </w:pPr>
      <w:r>
        <w:rPr>
          <w:rStyle w:val="a9"/>
        </w:rPr>
        <w:t>&lt;1&gt;</w:t>
      </w:r>
      <w:r>
        <w:t xml:space="preserve"> </w:t>
      </w:r>
      <w:r>
        <w:rPr>
          <w:rFonts w:ascii="Times New Roman CYR" w:hAnsi="Times New Roman CYR" w:cs="Times New Roman CYR"/>
        </w:rPr>
        <w:t>Указывается один из следующих способов предоставления субсидии:</w:t>
      </w:r>
    </w:p>
    <w:p>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«1» - финансовое обеспечение затрат;</w:t>
      </w:r>
    </w:p>
    <w:p>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 - возмещение недополученных доходов;</w:t>
      </w:r>
    </w:p>
    <w:p>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«3» - возмещение затрат.</w:t>
      </w:r>
    </w:p>
    <w:p>
      <w:pPr>
        <w:autoSpaceDE w:val="0"/>
        <w:autoSpaceDN w:val="0"/>
        <w:adjustRightInd w:val="0"/>
        <w:ind w:firstLine="709"/>
        <w:jc w:val="both"/>
        <w:rPr>
          <w:rFonts w:ascii="Times New Roman CYR" w:hAnsi="Times New Roman CYR" w:cs="Times New Roman CYR"/>
        </w:rPr>
      </w:pPr>
      <w:r>
        <w:rPr>
          <w:rStyle w:val="a9"/>
        </w:rPr>
        <w:t>&lt;2&gt;</w:t>
      </w:r>
      <w:r>
        <w:t xml:space="preserve"> </w:t>
      </w:r>
      <w:r>
        <w:rPr>
          <w:rFonts w:ascii="Times New Roman CYR" w:hAnsi="Times New Roman CYR" w:cs="Times New Roman CYR"/>
        </w:rPr>
        <w:t>Указывается способ осуществления отбора получателей субсидии, предусмотренный пунктом 3 статьи 78.5 Бюджетного кодекса Российской Федерации:</w:t>
      </w:r>
    </w:p>
    <w:p>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«1» - запрос предложений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 - конкурс (исходя из наилучших условий достижения результатов предоставления субсидий);</w:t>
      </w:r>
    </w:p>
    <w:p>
      <w:pPr>
        <w:pStyle w:val="a7"/>
        <w:ind w:firstLine="709"/>
        <w:jc w:val="both"/>
        <w:rPr>
          <w:sz w:val="24"/>
          <w:szCs w:val="24"/>
        </w:rPr>
      </w:pPr>
      <w:r>
        <w:rPr>
          <w:rStyle w:val="a9"/>
          <w:sz w:val="24"/>
          <w:szCs w:val="24"/>
        </w:rPr>
        <w:t>&lt;3&gt;</w:t>
      </w:r>
      <w:r>
        <w:rPr>
          <w:sz w:val="24"/>
          <w:szCs w:val="24"/>
        </w:rPr>
        <w:t xml:space="preserve"> </w:t>
      </w:r>
      <w:r>
        <w:rPr>
          <w:rFonts w:ascii="Times New Roman CYR" w:hAnsi="Times New Roman CYR" w:cs="Times New Roman CYR"/>
          <w:sz w:val="24"/>
          <w:szCs w:val="24"/>
        </w:rPr>
        <w:t>Указывается «Да» в случае, если муниципальным правовым актом предусмотрен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либо «Нет» в случае, если муниципальным правовым актом не предусмотрен указанный порядок.</w:t>
      </w:r>
    </w:p>
    <w:p>
      <w:pPr>
        <w:pStyle w:val="a7"/>
        <w:ind w:firstLine="709"/>
        <w:jc w:val="both"/>
        <w:rPr>
          <w:sz w:val="24"/>
          <w:szCs w:val="24"/>
        </w:rPr>
      </w:pPr>
      <w:r>
        <w:rPr>
          <w:rStyle w:val="a9"/>
          <w:sz w:val="24"/>
          <w:szCs w:val="24"/>
        </w:rPr>
        <w:t>&lt;4&gt;</w:t>
      </w:r>
      <w:r>
        <w:rPr>
          <w:sz w:val="24"/>
          <w:szCs w:val="24"/>
        </w:rPr>
        <w:t xml:space="preserve"> </w:t>
      </w:r>
      <w:r>
        <w:rPr>
          <w:rFonts w:ascii="Times New Roman CYR" w:hAnsi="Times New Roman CYR" w:cs="Times New Roman CYR"/>
          <w:sz w:val="24"/>
          <w:szCs w:val="24"/>
        </w:rPr>
        <w:t>Указываются дополнительные количественные параметры, которым должен соответствовать результат предоставления субсидии, предусмотренный муниципальным правовым актом, либо значение «Нет» в случае, если муниципальным правовым актом не предусмотрены указанные дополнительные количественные параметры.</w:t>
      </w:r>
    </w:p>
    <w:p>
      <w:pPr>
        <w:pStyle w:val="a7"/>
        <w:ind w:firstLine="709"/>
        <w:jc w:val="both"/>
        <w:rPr>
          <w:sz w:val="24"/>
          <w:szCs w:val="24"/>
        </w:rPr>
      </w:pPr>
      <w:r>
        <w:rPr>
          <w:rStyle w:val="a9"/>
          <w:sz w:val="24"/>
          <w:szCs w:val="24"/>
        </w:rPr>
        <w:t>&lt;5&gt;</w:t>
      </w:r>
      <w:r>
        <w:rPr>
          <w:sz w:val="24"/>
          <w:szCs w:val="24"/>
        </w:rPr>
        <w:t xml:space="preserve"> </w:t>
      </w:r>
      <w:r>
        <w:rPr>
          <w:rFonts w:ascii="Times New Roman CYR" w:hAnsi="Times New Roman CYR" w:cs="Times New Roman CYR"/>
          <w:sz w:val="24"/>
          <w:szCs w:val="24"/>
        </w:rPr>
        <w:t>Указывается предусмотренный муниципальным правовым актом порядок представления дополнительной отчетности (с указанием ее наименования), подлежащей представлению получателем субсидии в сроки и по форме, которые определены соглашением, либо значение «Нет» в случае, если муниципальным правовым актом не предусмотрена указанная дополнительная отчетность.</w:t>
      </w:r>
    </w:p>
    <w:p>
      <w:pPr>
        <w:pStyle w:val="a7"/>
        <w:ind w:firstLine="709"/>
        <w:jc w:val="both"/>
        <w:rPr>
          <w:sz w:val="24"/>
          <w:szCs w:val="24"/>
        </w:rPr>
      </w:pPr>
      <w:r>
        <w:rPr>
          <w:rStyle w:val="a9"/>
          <w:sz w:val="24"/>
          <w:szCs w:val="24"/>
        </w:rPr>
        <w:t>&lt;6&gt;</w:t>
      </w:r>
      <w:r>
        <w:rPr>
          <w:sz w:val="24"/>
          <w:szCs w:val="24"/>
        </w:rPr>
        <w:t xml:space="preserve"> </w:t>
      </w:r>
      <w:r>
        <w:rPr>
          <w:rFonts w:ascii="Times New Roman CYR" w:hAnsi="Times New Roman CYR" w:cs="Times New Roman CYR"/>
          <w:sz w:val="24"/>
          <w:szCs w:val="24"/>
        </w:rPr>
        <w:t xml:space="preserve">Указываются положения, предусматривающие уплату получателем субсидии пени в случае недостижения в установленные соглашением сроки значения результата предоставления субсидии в размере одной </w:t>
      </w:r>
      <w:proofErr w:type="spellStart"/>
      <w:r>
        <w:rPr>
          <w:rFonts w:ascii="Times New Roman CYR" w:hAnsi="Times New Roman CYR" w:cs="Times New Roman CYR"/>
          <w:sz w:val="24"/>
          <w:szCs w:val="24"/>
        </w:rPr>
        <w:t>трехсотшестидесятой</w:t>
      </w:r>
      <w:proofErr w:type="spellEnd"/>
      <w:r>
        <w:rPr>
          <w:rFonts w:ascii="Times New Roman CYR" w:hAnsi="Times New Roman CYR" w:cs="Times New Roman CYR"/>
          <w:sz w:val="24"/>
          <w:szCs w:val="24"/>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либо значение «Нет» в случае, если муниципальным правовым актом не предусмотрены положения об уплате пени.</w:t>
      </w:r>
    </w:p>
    <w:p>
      <w:pPr>
        <w:pStyle w:val="a7"/>
        <w:ind w:firstLine="709"/>
        <w:jc w:val="both"/>
        <w:rPr>
          <w:sz w:val="24"/>
          <w:szCs w:val="24"/>
        </w:rPr>
      </w:pPr>
      <w:r>
        <w:rPr>
          <w:rStyle w:val="a9"/>
          <w:sz w:val="24"/>
          <w:szCs w:val="24"/>
        </w:rPr>
        <w:t>&lt;7&gt;</w:t>
      </w:r>
      <w:r>
        <w:rPr>
          <w:sz w:val="24"/>
          <w:szCs w:val="24"/>
        </w:rPr>
        <w:t xml:space="preserve"> </w:t>
      </w:r>
      <w:r>
        <w:rPr>
          <w:rFonts w:ascii="Times New Roman CYR" w:hAnsi="Times New Roman CYR" w:cs="Times New Roman CYR"/>
          <w:sz w:val="24"/>
          <w:szCs w:val="24"/>
        </w:rPr>
        <w:t>Указываются положения о применении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средств бюджета ЗАТО Северск (далее – ГРБС) и органами муниципального финансового контроля (за исключением случая недостижения значения результата предоставления субсидии), либо значение «Нет» в случае, если муниципальным правовым актом не предусмотрены указанные положения.</w:t>
      </w:r>
    </w:p>
    <w:p>
      <w:pPr>
        <w:autoSpaceDE w:val="0"/>
        <w:autoSpaceDN w:val="0"/>
        <w:adjustRightInd w:val="0"/>
        <w:ind w:firstLine="709"/>
        <w:jc w:val="both"/>
        <w:rPr>
          <w:rFonts w:ascii="Times New Roman CYR" w:hAnsi="Times New Roman CYR" w:cs="Times New Roman CYR"/>
        </w:rPr>
      </w:pPr>
      <w:r>
        <w:rPr>
          <w:rStyle w:val="a9"/>
        </w:rPr>
        <w:t>&lt;8&gt;</w:t>
      </w:r>
      <w:r>
        <w:t xml:space="preserve"> </w:t>
      </w:r>
      <w:r>
        <w:rPr>
          <w:rFonts w:ascii="Times New Roman CYR" w:hAnsi="Times New Roman CYR" w:cs="Times New Roman CYR"/>
        </w:rPr>
        <w:t>Указываются иные основания для отказа в предоставлении субсидии, предусмотренные муниципальным правовым актом, либо значение «Нет» в случае, если муниципальным правовым актом не предусмотрены указанные положения.</w:t>
      </w:r>
    </w:p>
    <w:p>
      <w:pPr>
        <w:autoSpaceDE w:val="0"/>
        <w:autoSpaceDN w:val="0"/>
        <w:adjustRightInd w:val="0"/>
        <w:ind w:firstLine="709"/>
        <w:jc w:val="both"/>
      </w:pPr>
      <w:r>
        <w:rPr>
          <w:rStyle w:val="a9"/>
        </w:rPr>
        <w:t>&lt;9&gt;</w:t>
      </w:r>
      <w:r>
        <w:t xml:space="preserve">Указывается определенный в муниципальном правовом акте перечень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w:t>
      </w:r>
      <w:r>
        <w:lastRenderedPageBreak/>
        <w:t xml:space="preserve">предоставления субсидии, является невозможным, </w:t>
      </w:r>
      <w:r>
        <w:rPr>
          <w:rFonts w:ascii="Times New Roman CYR" w:hAnsi="Times New Roman CYR" w:cs="Times New Roman CYR"/>
        </w:rPr>
        <w:t>либо значение «Нет» в случае, если муниципальным правовым актом не предусмотрены указанные положения.</w:t>
      </w:r>
    </w:p>
    <w:p>
      <w:pPr>
        <w:autoSpaceDE w:val="0"/>
        <w:autoSpaceDN w:val="0"/>
        <w:adjustRightInd w:val="0"/>
        <w:ind w:firstLine="709"/>
        <w:jc w:val="both"/>
        <w:rPr>
          <w:rFonts w:ascii="Times New Roman CYR" w:hAnsi="Times New Roman CYR" w:cs="Times New Roman CYR"/>
        </w:rPr>
      </w:pPr>
      <w:r>
        <w:rPr>
          <w:rStyle w:val="a9"/>
        </w:rPr>
        <w:t>&lt;10&gt;</w:t>
      </w:r>
      <w:r>
        <w:t xml:space="preserve"> Указывается значение «Да», если муниципальным правовым актом предусмотрена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ГРБС в установленном в соответствии с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муниципальным правовым актом, </w:t>
      </w:r>
      <w:r>
        <w:rPr>
          <w:rFonts w:ascii="Times New Roman CYR" w:hAnsi="Times New Roman CYR" w:cs="Times New Roman CYR"/>
        </w:rPr>
        <w:t>либо значение «Нет» в случае, если муниципальным правовым актом не предусмотрены указанные положения.</w:t>
      </w:r>
    </w:p>
    <w:p>
      <w:pPr>
        <w:pStyle w:val="a7"/>
        <w:tabs>
          <w:tab w:val="left" w:pos="2650"/>
        </w:tabs>
        <w:ind w:firstLine="709"/>
        <w:jc w:val="both"/>
        <w:rPr>
          <w:sz w:val="24"/>
          <w:szCs w:val="24"/>
        </w:rPr>
      </w:pPr>
      <w:r>
        <w:rPr>
          <w:rStyle w:val="a9"/>
          <w:sz w:val="24"/>
          <w:szCs w:val="24"/>
        </w:rPr>
        <w:t>&lt;11&gt;</w:t>
      </w:r>
      <w:r>
        <w:rPr>
          <w:sz w:val="24"/>
          <w:szCs w:val="24"/>
        </w:rPr>
        <w:t xml:space="preserve"> Указывается информационная система для проведения отбора получателей субсидии (ГИИС УОФ «Электронный бюджет», или ГИС Томской области, или иная информационная система), предусмотренная муниципальным правовым актом.</w:t>
      </w:r>
      <w:r>
        <w:rPr>
          <w:sz w:val="24"/>
          <w:szCs w:val="24"/>
        </w:rPr>
        <w:tab/>
      </w:r>
    </w:p>
    <w:p>
      <w:pPr>
        <w:pStyle w:val="a7"/>
        <w:ind w:firstLine="709"/>
        <w:jc w:val="both"/>
        <w:rPr>
          <w:sz w:val="24"/>
          <w:szCs w:val="24"/>
        </w:rPr>
      </w:pPr>
      <w:r>
        <w:rPr>
          <w:rStyle w:val="a9"/>
          <w:sz w:val="24"/>
          <w:szCs w:val="24"/>
        </w:rPr>
        <w:t>&lt;12&gt;</w:t>
      </w:r>
      <w:r>
        <w:rPr>
          <w:sz w:val="24"/>
          <w:szCs w:val="24"/>
        </w:rPr>
        <w:t xml:space="preserve"> Указывается значение «Да» в случае, если муниципальным правовым актом предусмотрены положения о возможности проведения нескольких этапов отбора получателей субсидий с указанием сроков их проведения, либо значение «Нет» в случае, если указанные положения не предусмотрены муниципальным правовым актом.</w:t>
      </w:r>
    </w:p>
    <w:p>
      <w:pPr>
        <w:pStyle w:val="a7"/>
        <w:ind w:firstLine="709"/>
        <w:jc w:val="both"/>
        <w:rPr>
          <w:sz w:val="24"/>
          <w:szCs w:val="24"/>
        </w:rPr>
      </w:pPr>
      <w:r>
        <w:rPr>
          <w:rStyle w:val="a9"/>
          <w:sz w:val="24"/>
          <w:szCs w:val="24"/>
        </w:rPr>
        <w:t>&lt;13&gt;</w:t>
      </w:r>
      <w:r>
        <w:rPr>
          <w:sz w:val="24"/>
          <w:szCs w:val="24"/>
        </w:rPr>
        <w:t xml:space="preserve"> Указывается предусмотренная муниципальным правовым актом иная информация, определенная ГРБС и включаемая в объявление о проведении отбора, либо значение «Нет» в случае, если указанные положения не предусмотрены муниципальным правовым актом.</w:t>
      </w:r>
    </w:p>
    <w:p>
      <w:pPr>
        <w:pStyle w:val="a7"/>
        <w:ind w:firstLine="709"/>
        <w:jc w:val="both"/>
        <w:rPr>
          <w:sz w:val="24"/>
          <w:szCs w:val="24"/>
        </w:rPr>
      </w:pPr>
      <w:r>
        <w:rPr>
          <w:rStyle w:val="a9"/>
          <w:sz w:val="24"/>
          <w:szCs w:val="24"/>
        </w:rPr>
        <w:t>&lt;14&gt;</w:t>
      </w:r>
      <w:r>
        <w:rPr>
          <w:sz w:val="24"/>
          <w:szCs w:val="24"/>
        </w:rPr>
        <w:t xml:space="preserve"> Указываются предусмотренные муниципальным правовым актом иные условия отзыва заявок, кроме отзыва в любое время до даты окончания проведения отбора получателей субсидий; отзыва до наступления даты окончания приема заявок; отзыва до окончания приема заявок, но не позднее даты, определенной ГРБС, либо значение «Нет» в случае, если указанные положения не предусмотрены муниципальным правовым актом.</w:t>
      </w:r>
    </w:p>
    <w:p>
      <w:pPr>
        <w:pStyle w:val="a7"/>
        <w:ind w:firstLine="709"/>
        <w:jc w:val="both"/>
        <w:rPr>
          <w:sz w:val="24"/>
          <w:szCs w:val="24"/>
        </w:rPr>
      </w:pPr>
      <w:r>
        <w:rPr>
          <w:rStyle w:val="a9"/>
          <w:sz w:val="24"/>
          <w:szCs w:val="24"/>
        </w:rPr>
        <w:t>&lt;15&gt;</w:t>
      </w:r>
      <w:r>
        <w:rPr>
          <w:sz w:val="24"/>
          <w:szCs w:val="24"/>
        </w:rPr>
        <w:t xml:space="preserve"> Указываются предусмотренные муниципальным правовым актом иные условия внесения изменений в заявки, кроме внесения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 внесения изменений в заявку на стадии рассмотрения заявки по решению комиссии или ГРБС о возврате заявки на доработку; либо значение «Нет» в случае, если указанные положения не предусмотрены муниципальным правовым актом.</w:t>
      </w:r>
    </w:p>
    <w:p>
      <w:pPr>
        <w:pStyle w:val="a7"/>
        <w:ind w:firstLine="709"/>
        <w:jc w:val="both"/>
        <w:rPr>
          <w:sz w:val="24"/>
          <w:szCs w:val="24"/>
        </w:rPr>
      </w:pPr>
      <w:r>
        <w:rPr>
          <w:rStyle w:val="a9"/>
          <w:sz w:val="24"/>
          <w:szCs w:val="24"/>
        </w:rPr>
        <w:t>&lt;16&gt;</w:t>
      </w:r>
      <w:r>
        <w:rPr>
          <w:sz w:val="24"/>
          <w:szCs w:val="24"/>
        </w:rPr>
        <w:t xml:space="preserve"> Указываются предусмотренные муниципальным правовым актом основания для возврата заявок на доработку, либо значение «Нет» в случае, если указанные положения не предусмотрены муниципальным правовым актом.</w:t>
      </w:r>
    </w:p>
    <w:p>
      <w:pPr>
        <w:pStyle w:val="a7"/>
        <w:ind w:firstLine="709"/>
        <w:jc w:val="both"/>
        <w:rPr>
          <w:sz w:val="24"/>
          <w:szCs w:val="24"/>
        </w:rPr>
      </w:pPr>
      <w:r>
        <w:rPr>
          <w:rStyle w:val="a9"/>
          <w:sz w:val="24"/>
          <w:szCs w:val="24"/>
        </w:rPr>
        <w:t>&lt;17&gt;</w:t>
      </w:r>
      <w:r>
        <w:rPr>
          <w:sz w:val="24"/>
          <w:szCs w:val="24"/>
        </w:rPr>
        <w:t xml:space="preserve"> Указываются предусмотренные муниципальным правовым актом иные основания для отклонения заявок, кроме: несоответствия участника отбора установленным требованиям; непредставления (представления не в полном объеме) документов, указанных в объявлении о проведении отбора; несоответствия представленных участником отбора заявок и (или) документов требованиям, установленным в объявлении о проведении отбора; недостоверности информации, содержащейся в документах, представленных участником отбора в целях подтверждения соответствия установленным требованиям; подачи участником отбора заявки после даты и (или) времени, определенных для подачи заявок, либо значение «Нет» в случае, если указанные положения не предусмотрены муниципальным правовым актом.</w:t>
      </w:r>
    </w:p>
    <w:p>
      <w:pPr>
        <w:pStyle w:val="a7"/>
        <w:ind w:firstLine="709"/>
        <w:jc w:val="both"/>
        <w:rPr>
          <w:sz w:val="24"/>
          <w:szCs w:val="24"/>
        </w:rPr>
      </w:pPr>
      <w:r>
        <w:rPr>
          <w:rStyle w:val="a9"/>
          <w:sz w:val="24"/>
          <w:szCs w:val="24"/>
        </w:rPr>
        <w:t>&lt;18&gt;</w:t>
      </w:r>
      <w:r>
        <w:rPr>
          <w:sz w:val="24"/>
          <w:szCs w:val="24"/>
        </w:rPr>
        <w:t xml:space="preserve"> Указываются предусмотренные муниципальным правовым актом иные сведения, включаемые в заявку, кроме информации и документов об участнике отбора получателей субсидий; информации и документов, подтверждающих соответствие участника отбора получателей субсидий требованиям, установленным в объявлении о проведении отбора получателей субсидий; информации и документов, </w:t>
      </w:r>
      <w:r>
        <w:rPr>
          <w:sz w:val="24"/>
          <w:szCs w:val="24"/>
        </w:rPr>
        <w:lastRenderedPageBreak/>
        <w:t>представляемых при проведении отбора получателей субсидий в процессе документооборота; предлагаемого участником отбора получателей субсидий значения результата предоставления субсидии и значения запрашиваемого участником отбора получателей субсидий размера субсидии; информации по указанному в объявлении о проведении отбора получателей субсидий критерию оценки или показателю критерия оценки, сведений, документов и материалов, подтверждающих такую информацию, определенных в объявлении о проведении отбора получателей субсидий, либо значение «Нет» в случае, если указанные положения не предусмотрены муниципальным правовым актом.</w:t>
      </w:r>
    </w:p>
    <w:p>
      <w:pPr>
        <w:pStyle w:val="a7"/>
        <w:ind w:firstLine="709"/>
        <w:jc w:val="both"/>
        <w:rPr>
          <w:sz w:val="24"/>
          <w:szCs w:val="24"/>
        </w:rPr>
      </w:pPr>
      <w:r>
        <w:rPr>
          <w:rStyle w:val="a9"/>
          <w:sz w:val="24"/>
          <w:szCs w:val="24"/>
        </w:rPr>
        <w:t>&lt;19&gt;</w:t>
      </w:r>
      <w:r>
        <w:rPr>
          <w:sz w:val="24"/>
          <w:szCs w:val="24"/>
        </w:rPr>
        <w:t xml:space="preserve"> Указываются предусмотренные муниципальным правовым актом иные случаи признания отбора несостоявшимся, кроме: подачи только одной заявки по окончании срока подачи заявок; соответствия только одной заявки требованиям, установленным в объявлении о проведении отбора получателей субсидий; отсутствия поданных заявок по окончании срока подачи заявок; отклонения все заявок по результатам их рассмотрения; не набирания ни одной из заявок балла большего или равного установленному в объявлении о проведении отбора получателей субсидий минимальному проходному баллу, либо значение «Нет» в случае, если указанные положения не предусмотрены муниципальным правовым актом.</w:t>
      </w:r>
    </w:p>
    <w:p>
      <w:pPr>
        <w:pStyle w:val="a7"/>
        <w:ind w:firstLine="709"/>
        <w:jc w:val="both"/>
        <w:rPr>
          <w:sz w:val="24"/>
          <w:szCs w:val="24"/>
        </w:rPr>
      </w:pPr>
      <w:r>
        <w:rPr>
          <w:rStyle w:val="a9"/>
          <w:sz w:val="24"/>
          <w:szCs w:val="24"/>
        </w:rPr>
        <w:t>&lt;20&gt;</w:t>
      </w:r>
      <w:r>
        <w:rPr>
          <w:sz w:val="24"/>
          <w:szCs w:val="24"/>
        </w:rPr>
        <w:t xml:space="preserve"> Указываются предусмотренные муниципальным правовым актом иные качественные критерии оценки заявок, кроме наличия у участника отбора получателей субсидий: опыта, необходимого для достижения результатов предоставления субсидии; кадрового состава, необходимого для достижения результатов предоставления субсидии; материально-технической базы, необходимой для достижения результатов предоставления субсидии, либо значение «Нет» в случае, если указанные положения не предусмотрены муниципальным правовым актом.</w:t>
      </w:r>
    </w:p>
    <w:p>
      <w:pPr>
        <w:pStyle w:val="a7"/>
        <w:ind w:firstLine="709"/>
        <w:jc w:val="both"/>
        <w:rPr>
          <w:sz w:val="24"/>
          <w:szCs w:val="24"/>
        </w:rPr>
      </w:pPr>
      <w:r>
        <w:rPr>
          <w:rStyle w:val="a9"/>
          <w:sz w:val="24"/>
          <w:szCs w:val="24"/>
        </w:rPr>
        <w:t>&lt;21&gt;</w:t>
      </w:r>
      <w:r>
        <w:rPr>
          <w:sz w:val="24"/>
          <w:szCs w:val="24"/>
        </w:rPr>
        <w:t xml:space="preserve"> Указываются предусмотренные муниципальным правовым актом иные способы распределения субсидии между участниками отбора, кроме:</w:t>
      </w:r>
    </w:p>
    <w:p>
      <w:pPr>
        <w:pStyle w:val="a7"/>
        <w:ind w:firstLine="709"/>
        <w:jc w:val="both"/>
        <w:rPr>
          <w:sz w:val="24"/>
          <w:szCs w:val="24"/>
        </w:rPr>
      </w:pPr>
      <w:r>
        <w:rPr>
          <w:sz w:val="24"/>
          <w:szCs w:val="24"/>
        </w:rPr>
        <w:t>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p>
      <w:pPr>
        <w:pStyle w:val="a7"/>
        <w:ind w:firstLine="709"/>
        <w:jc w:val="both"/>
        <w:rPr>
          <w:sz w:val="24"/>
          <w:szCs w:val="24"/>
        </w:rPr>
      </w:pPr>
      <w:r>
        <w:rPr>
          <w:sz w:val="24"/>
          <w:szCs w:val="24"/>
        </w:rPr>
        <w:t>В случае если субсидия, распределяемая в рамках отбора получателей субсидий, больше размера субсидии, указанного в заявке, поданной участником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pPr>
        <w:pStyle w:val="a7"/>
        <w:ind w:firstLine="709"/>
        <w:jc w:val="both"/>
        <w:rPr>
          <w:sz w:val="24"/>
          <w:szCs w:val="24"/>
        </w:rPr>
      </w:pPr>
      <w:r>
        <w:rPr>
          <w:sz w:val="24"/>
          <w:szCs w:val="24"/>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pPr>
        <w:pStyle w:val="a7"/>
        <w:ind w:firstLine="709"/>
        <w:jc w:val="both"/>
        <w:rPr>
          <w:sz w:val="24"/>
          <w:szCs w:val="24"/>
        </w:rPr>
      </w:pPr>
      <w:r>
        <w:rPr>
          <w:sz w:val="24"/>
          <w:szCs w:val="24"/>
        </w:rP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без изменения указанного участником отбора получателей субсидий в заявке значения результата предоставления субсидии;</w:t>
      </w:r>
    </w:p>
    <w:p>
      <w:pPr>
        <w:pStyle w:val="a7"/>
        <w:ind w:firstLine="709"/>
        <w:jc w:val="both"/>
        <w:rPr>
          <w:sz w:val="24"/>
          <w:szCs w:val="24"/>
        </w:rPr>
      </w:pPr>
      <w:r>
        <w:rPr>
          <w:sz w:val="24"/>
          <w:szCs w:val="24"/>
        </w:rPr>
        <w:t xml:space="preserve">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w:t>
      </w:r>
      <w:r>
        <w:rPr>
          <w:sz w:val="24"/>
          <w:szCs w:val="24"/>
        </w:rPr>
        <w:lastRenderedPageBreak/>
        <w:t>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pPr>
        <w:pStyle w:val="a7"/>
        <w:ind w:firstLine="709"/>
        <w:jc w:val="both"/>
        <w:rPr>
          <w:sz w:val="24"/>
          <w:szCs w:val="24"/>
        </w:rPr>
      </w:pPr>
      <w:r>
        <w:rPr>
          <w:sz w:val="24"/>
          <w:szCs w:val="24"/>
        </w:rPr>
        <w:t>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 либо значение «Нет» в случае, если указанные положения не предусмотрены муниципальным правовым актом.</w:t>
      </w:r>
    </w:p>
    <w:p>
      <w:pPr>
        <w:sectPr>
          <w:headerReference w:type="default" r:id="rId7"/>
          <w:footerReference w:type="default" r:id="rId8"/>
          <w:footerReference w:type="first" r:id="rId9"/>
          <w:pgSz w:w="16838" w:h="11906" w:orient="landscape"/>
          <w:pgMar w:top="993" w:right="962" w:bottom="850" w:left="1134" w:header="708" w:footer="428" w:gutter="0"/>
          <w:cols w:space="708"/>
          <w:titlePg/>
          <w:docGrid w:linePitch="360"/>
        </w:sectPr>
      </w:pPr>
    </w:p>
    <w:p>
      <w:pPr>
        <w:spacing w:after="120"/>
        <w:ind w:left="11340"/>
      </w:pPr>
      <w:r>
        <w:lastRenderedPageBreak/>
        <w:t xml:space="preserve">Приложение № 2 </w:t>
      </w:r>
    </w:p>
    <w:p>
      <w:pPr>
        <w:ind w:left="11340"/>
      </w:pPr>
      <w:r>
        <w:t xml:space="preserve">к распоряжению </w:t>
      </w:r>
    </w:p>
    <w:p>
      <w:pPr>
        <w:ind w:left="11340"/>
      </w:pPr>
      <w:proofErr w:type="gramStart"/>
      <w:r>
        <w:t>Администрации</w:t>
      </w:r>
      <w:proofErr w:type="gramEnd"/>
      <w:r>
        <w:t xml:space="preserve"> ЗАТО Северск </w:t>
      </w:r>
    </w:p>
    <w:p>
      <w:pPr>
        <w:ind w:left="11340"/>
        <w:rPr>
          <w:sz w:val="16"/>
        </w:rPr>
      </w:pPr>
      <w:r>
        <w:t>от 16.01.2025 № 36-ра</w:t>
      </w:r>
    </w:p>
    <w:p>
      <w:pPr>
        <w:ind w:left="11340"/>
        <w:rPr>
          <w:sz w:val="16"/>
        </w:rPr>
      </w:pPr>
    </w:p>
    <w:p>
      <w:pPr>
        <w:autoSpaceDE w:val="0"/>
        <w:autoSpaceDN w:val="0"/>
        <w:adjustRightInd w:val="0"/>
        <w:jc w:val="center"/>
      </w:pPr>
      <w:r>
        <w:t>МОНИТОРИНГ</w:t>
      </w:r>
    </w:p>
    <w:p>
      <w:pPr>
        <w:autoSpaceDE w:val="0"/>
        <w:autoSpaceDN w:val="0"/>
        <w:adjustRightInd w:val="0"/>
        <w:jc w:val="center"/>
      </w:pPr>
      <w:r>
        <w:t>информации о статусе подготовки муниципальных правовых</w:t>
      </w:r>
    </w:p>
    <w:p>
      <w:pPr>
        <w:autoSpaceDE w:val="0"/>
        <w:autoSpaceDN w:val="0"/>
        <w:adjustRightInd w:val="0"/>
        <w:jc w:val="center"/>
      </w:pPr>
      <w:r>
        <w:t xml:space="preserve">актов, регулирующих порядок предоставления субсидий </w:t>
      </w:r>
      <w:r>
        <w:rPr>
          <w:rFonts w:ascii="Times New Roman CYR" w:hAnsi="Times New Roman CYR" w:cs="Times New Roman CYR"/>
        </w:rPr>
        <w:t xml:space="preserve">из </w:t>
      </w:r>
      <w:proofErr w:type="gramStart"/>
      <w:r>
        <w:rPr>
          <w:rFonts w:ascii="Times New Roman CYR" w:hAnsi="Times New Roman CYR" w:cs="Times New Roman CYR"/>
        </w:rPr>
        <w:t>бюджета</w:t>
      </w:r>
      <w:proofErr w:type="gramEnd"/>
      <w:r>
        <w:rPr>
          <w:rFonts w:ascii="Times New Roman CYR" w:hAnsi="Times New Roman CYR" w:cs="Times New Roman CYR"/>
        </w:rPr>
        <w:t xml:space="preserve"> ЗАТО Северск</w:t>
      </w:r>
    </w:p>
    <w:p>
      <w:pPr>
        <w:autoSpaceDE w:val="0"/>
        <w:autoSpaceDN w:val="0"/>
        <w:adjustRightInd w:val="0"/>
        <w:jc w:val="both"/>
        <w:outlineLvl w:val="0"/>
      </w:pPr>
    </w:p>
    <w:tbl>
      <w:tblPr>
        <w:tblW w:w="15520" w:type="dxa"/>
        <w:jc w:val="center"/>
        <w:tblLayout w:type="fixed"/>
        <w:tblCellMar>
          <w:top w:w="102" w:type="dxa"/>
          <w:left w:w="62" w:type="dxa"/>
          <w:bottom w:w="102" w:type="dxa"/>
          <w:right w:w="62" w:type="dxa"/>
        </w:tblCellMar>
        <w:tblLook w:val="0000" w:firstRow="0" w:lastRow="0" w:firstColumn="0" w:lastColumn="0" w:noHBand="0" w:noVBand="0"/>
      </w:tblPr>
      <w:tblGrid>
        <w:gridCol w:w="562"/>
        <w:gridCol w:w="1701"/>
        <w:gridCol w:w="1701"/>
        <w:gridCol w:w="1701"/>
        <w:gridCol w:w="3402"/>
        <w:gridCol w:w="2410"/>
        <w:gridCol w:w="850"/>
        <w:gridCol w:w="782"/>
        <w:gridCol w:w="1345"/>
        <w:gridCol w:w="1066"/>
      </w:tblGrid>
      <w:tr>
        <w:trPr>
          <w:jc w:val="center"/>
        </w:trPr>
        <w:tc>
          <w:tcPr>
            <w:tcW w:w="562"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 xml:space="preserve">№ п/п </w:t>
            </w:r>
          </w:p>
        </w:tc>
        <w:tc>
          <w:tcPr>
            <w:tcW w:w="1701"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Наименование субсидии</w:t>
            </w:r>
          </w:p>
        </w:tc>
        <w:tc>
          <w:tcPr>
            <w:tcW w:w="1701"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 xml:space="preserve">Наименование акта </w:t>
            </w:r>
            <w:r>
              <w:br/>
              <w:t>(проекта акта)</w:t>
            </w:r>
          </w:p>
        </w:tc>
        <w:tc>
          <w:tcPr>
            <w:tcW w:w="1701"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 xml:space="preserve">Нормативный срок принятия акта </w:t>
            </w:r>
            <w:r>
              <w:rPr>
                <w:rStyle w:val="a9"/>
              </w:rPr>
              <w:t>&lt;1&gt;</w:t>
            </w:r>
          </w:p>
        </w:tc>
        <w:tc>
          <w:tcPr>
            <w:tcW w:w="5812"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Статус акта (проекта акта)</w:t>
            </w:r>
          </w:p>
        </w:tc>
        <w:tc>
          <w:tcPr>
            <w:tcW w:w="1632"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Реквизиты принятого акта</w:t>
            </w:r>
          </w:p>
        </w:tc>
        <w:tc>
          <w:tcPr>
            <w:tcW w:w="2411"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lang w:val="en-US"/>
              </w:rPr>
            </w:pPr>
            <w:r>
              <w:t xml:space="preserve">Несвоевременное утверждение </w:t>
            </w:r>
          </w:p>
        </w:tc>
      </w:tr>
      <w:tr>
        <w:trPr>
          <w:cantSplit/>
          <w:trHeight w:val="1525"/>
          <w:jc w:val="center"/>
        </w:trPr>
        <w:tc>
          <w:tcPr>
            <w:tcW w:w="562"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 xml:space="preserve">дата направления на правовую и антикоррупционную экспертизы в </w:t>
            </w:r>
            <w:proofErr w:type="gramStart"/>
            <w:r>
              <w:t>прокуратуру</w:t>
            </w:r>
            <w:proofErr w:type="gramEnd"/>
            <w:r>
              <w:t xml:space="preserve"> ЗАТО г. Северск</w:t>
            </w:r>
          </w:p>
        </w:tc>
        <w:tc>
          <w:tcPr>
            <w:tcW w:w="2410"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 xml:space="preserve">дата заключения </w:t>
            </w:r>
            <w:r>
              <w:br/>
              <w:t>по итогам правовой и антикоррупционной экспертиз</w:t>
            </w:r>
          </w:p>
        </w:tc>
        <w:tc>
          <w:tcPr>
            <w:tcW w:w="850"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дата</w:t>
            </w:r>
          </w:p>
        </w:tc>
        <w:tc>
          <w:tcPr>
            <w:tcW w:w="782"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номер</w:t>
            </w:r>
          </w:p>
        </w:tc>
        <w:tc>
          <w:tcPr>
            <w:tcW w:w="1345"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количество дней нарушения срока</w:t>
            </w:r>
          </w:p>
        </w:tc>
        <w:tc>
          <w:tcPr>
            <w:tcW w:w="1066"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причина</w:t>
            </w:r>
          </w:p>
        </w:tc>
      </w:tr>
      <w:tr>
        <w:trPr>
          <w:jc w:val="center"/>
        </w:trPr>
        <w:tc>
          <w:tcPr>
            <w:tcW w:w="562"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1</w:t>
            </w:r>
          </w:p>
        </w:tc>
        <w:tc>
          <w:tcPr>
            <w:tcW w:w="1701"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2</w:t>
            </w:r>
          </w:p>
        </w:tc>
        <w:tc>
          <w:tcPr>
            <w:tcW w:w="1701"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3</w:t>
            </w:r>
          </w:p>
        </w:tc>
        <w:tc>
          <w:tcPr>
            <w:tcW w:w="1701"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4</w:t>
            </w:r>
          </w:p>
        </w:tc>
        <w:tc>
          <w:tcPr>
            <w:tcW w:w="3402"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5</w:t>
            </w:r>
          </w:p>
        </w:tc>
        <w:tc>
          <w:tcPr>
            <w:tcW w:w="2410"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6</w:t>
            </w:r>
          </w:p>
        </w:tc>
        <w:tc>
          <w:tcPr>
            <w:tcW w:w="850"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7</w:t>
            </w:r>
          </w:p>
        </w:tc>
        <w:tc>
          <w:tcPr>
            <w:tcW w:w="782"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8</w:t>
            </w:r>
          </w:p>
        </w:tc>
        <w:tc>
          <w:tcPr>
            <w:tcW w:w="1345"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9</w:t>
            </w:r>
          </w:p>
        </w:tc>
        <w:tc>
          <w:tcPr>
            <w:tcW w:w="1066"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10</w:t>
            </w:r>
          </w:p>
        </w:tc>
      </w:tr>
      <w:tr>
        <w:trPr>
          <w:jc w:val="center"/>
        </w:trPr>
        <w:tc>
          <w:tcPr>
            <w:tcW w:w="562"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3402"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782"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1345"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1066"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r>
    </w:tbl>
    <w:p>
      <w:pPr>
        <w:autoSpaceDE w:val="0"/>
        <w:autoSpaceDN w:val="0"/>
        <w:adjustRightInd w:val="0"/>
        <w:jc w:val="both"/>
      </w:pPr>
    </w:p>
    <w:p>
      <w:pPr>
        <w:autoSpaceDE w:val="0"/>
        <w:autoSpaceDN w:val="0"/>
        <w:adjustRightInd w:val="0"/>
        <w:ind w:firstLine="540"/>
        <w:jc w:val="both"/>
      </w:pPr>
      <w:r>
        <w:t>--------------------------------</w:t>
      </w:r>
    </w:p>
    <w:p>
      <w:pPr>
        <w:autoSpaceDE w:val="0"/>
        <w:autoSpaceDN w:val="0"/>
        <w:adjustRightInd w:val="0"/>
        <w:ind w:firstLine="540"/>
        <w:jc w:val="both"/>
        <w:sectPr>
          <w:headerReference w:type="default" r:id="rId10"/>
          <w:pgSz w:w="16838" w:h="11906" w:orient="landscape"/>
          <w:pgMar w:top="993" w:right="962" w:bottom="850" w:left="1134" w:header="708" w:footer="708" w:gutter="0"/>
          <w:cols w:space="708"/>
          <w:docGrid w:linePitch="360"/>
        </w:sectPr>
      </w:pPr>
      <w:bookmarkStart w:id="0" w:name="Par55"/>
      <w:bookmarkStart w:id="1" w:name="Par56"/>
      <w:bookmarkStart w:id="2" w:name="Par57"/>
      <w:bookmarkStart w:id="3" w:name="Par58"/>
      <w:bookmarkEnd w:id="0"/>
      <w:bookmarkEnd w:id="1"/>
      <w:bookmarkEnd w:id="2"/>
      <w:bookmarkEnd w:id="3"/>
      <w:r>
        <w:rPr>
          <w:rStyle w:val="a9"/>
        </w:rPr>
        <w:t>&lt;1&gt;</w:t>
      </w:r>
      <w:r>
        <w:t xml:space="preserve"> Заполняется в случае установления нормативного срока соответствующим правовым актом.</w:t>
      </w:r>
    </w:p>
    <w:p>
      <w:pPr>
        <w:spacing w:after="120"/>
        <w:ind w:left="11340"/>
      </w:pPr>
      <w:r>
        <w:lastRenderedPageBreak/>
        <w:t xml:space="preserve">Приложение № 3 </w:t>
      </w:r>
    </w:p>
    <w:p>
      <w:pPr>
        <w:ind w:left="11340"/>
      </w:pPr>
      <w:r>
        <w:t xml:space="preserve">к распоряжению </w:t>
      </w:r>
    </w:p>
    <w:p>
      <w:pPr>
        <w:ind w:left="11340"/>
      </w:pPr>
      <w:proofErr w:type="gramStart"/>
      <w:r>
        <w:t>Администрации</w:t>
      </w:r>
      <w:proofErr w:type="gramEnd"/>
      <w:r>
        <w:t xml:space="preserve"> ЗАТО Северск </w:t>
      </w:r>
    </w:p>
    <w:p>
      <w:pPr>
        <w:autoSpaceDE w:val="0"/>
        <w:autoSpaceDN w:val="0"/>
        <w:adjustRightInd w:val="0"/>
        <w:ind w:left="11340"/>
      </w:pPr>
      <w:bookmarkStart w:id="4" w:name="_GoBack"/>
      <w:bookmarkEnd w:id="4"/>
      <w:r>
        <w:t>от 16.01.2025 № 36-ра</w:t>
      </w:r>
    </w:p>
    <w:p>
      <w:pPr>
        <w:autoSpaceDE w:val="0"/>
        <w:autoSpaceDN w:val="0"/>
        <w:adjustRightInd w:val="0"/>
        <w:jc w:val="center"/>
      </w:pPr>
      <w:r>
        <w:t>СВОДНАЯ ИНФОРМАЦИЯ</w:t>
      </w:r>
    </w:p>
    <w:p>
      <w:pPr>
        <w:autoSpaceDE w:val="0"/>
        <w:autoSpaceDN w:val="0"/>
        <w:adjustRightInd w:val="0"/>
        <w:jc w:val="center"/>
      </w:pPr>
      <w:r>
        <w:t xml:space="preserve">о статусе подготовки муниципальных правовых актов, регулирующих порядок предоставления субсидий </w:t>
      </w:r>
      <w:r>
        <w:rPr>
          <w:rFonts w:ascii="Times New Roman CYR" w:hAnsi="Times New Roman CYR" w:cs="Times New Roman CYR"/>
        </w:rPr>
        <w:t xml:space="preserve">из </w:t>
      </w:r>
      <w:proofErr w:type="gramStart"/>
      <w:r>
        <w:rPr>
          <w:rFonts w:ascii="Times New Roman CYR" w:hAnsi="Times New Roman CYR" w:cs="Times New Roman CYR"/>
        </w:rPr>
        <w:t>бюджета</w:t>
      </w:r>
      <w:proofErr w:type="gramEnd"/>
      <w:r>
        <w:rPr>
          <w:rFonts w:ascii="Times New Roman CYR" w:hAnsi="Times New Roman CYR" w:cs="Times New Roman CYR"/>
        </w:rPr>
        <w:t xml:space="preserve"> ЗАТО Северск</w:t>
      </w:r>
    </w:p>
    <w:p>
      <w:pPr>
        <w:autoSpaceDE w:val="0"/>
        <w:autoSpaceDN w:val="0"/>
        <w:adjustRightInd w:val="0"/>
        <w:jc w:val="both"/>
        <w:rPr>
          <w:sz w:val="20"/>
        </w:rPr>
      </w:pPr>
    </w:p>
    <w:tbl>
      <w:tblPr>
        <w:tblW w:w="15584" w:type="dxa"/>
        <w:jc w:val="center"/>
        <w:tblLayout w:type="fixed"/>
        <w:tblCellMar>
          <w:top w:w="102" w:type="dxa"/>
          <w:left w:w="62" w:type="dxa"/>
          <w:bottom w:w="102" w:type="dxa"/>
          <w:right w:w="62" w:type="dxa"/>
        </w:tblCellMar>
        <w:tblLook w:val="0000" w:firstRow="0" w:lastRow="0" w:firstColumn="0" w:lastColumn="0" w:noHBand="0" w:noVBand="0"/>
      </w:tblPr>
      <w:tblGrid>
        <w:gridCol w:w="564"/>
        <w:gridCol w:w="1416"/>
        <w:gridCol w:w="1562"/>
        <w:gridCol w:w="1698"/>
        <w:gridCol w:w="1843"/>
        <w:gridCol w:w="1559"/>
        <w:gridCol w:w="1701"/>
        <w:gridCol w:w="1701"/>
        <w:gridCol w:w="853"/>
        <w:gridCol w:w="990"/>
        <w:gridCol w:w="1697"/>
      </w:tblGrid>
      <w:tr>
        <w:trPr>
          <w:trHeight w:val="518"/>
          <w:jc w:val="center"/>
        </w:trPr>
        <w:tc>
          <w:tcPr>
            <w:tcW w:w="564"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 xml:space="preserve">№ п/п </w:t>
            </w:r>
          </w:p>
        </w:tc>
        <w:tc>
          <w:tcPr>
            <w:tcW w:w="1416"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Общее количество актов (проектов актов)</w:t>
            </w:r>
          </w:p>
        </w:tc>
        <w:tc>
          <w:tcPr>
            <w:tcW w:w="6662" w:type="dxa"/>
            <w:gridSpan w:val="4"/>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Информация о статусе актов на отчетную дату</w:t>
            </w:r>
          </w:p>
        </w:tc>
        <w:tc>
          <w:tcPr>
            <w:tcW w:w="6942" w:type="dxa"/>
            <w:gridSpan w:val="5"/>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 xml:space="preserve">Информация об отклонениях от нормативных сроков </w:t>
            </w:r>
          </w:p>
          <w:p>
            <w:pPr>
              <w:autoSpaceDE w:val="0"/>
              <w:autoSpaceDN w:val="0"/>
              <w:adjustRightInd w:val="0"/>
              <w:jc w:val="center"/>
            </w:pPr>
            <w:r>
              <w:t xml:space="preserve">(в отношении каждого акта) </w:t>
            </w:r>
            <w:r>
              <w:rPr>
                <w:rStyle w:val="a9"/>
              </w:rPr>
              <w:t>&lt;1&gt;</w:t>
            </w:r>
          </w:p>
        </w:tc>
      </w:tr>
      <w:tr>
        <w:trPr>
          <w:jc w:val="center"/>
        </w:trPr>
        <w:tc>
          <w:tcPr>
            <w:tcW w:w="564"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p>
        </w:tc>
        <w:tc>
          <w:tcPr>
            <w:tcW w:w="1416"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p>
        </w:tc>
        <w:tc>
          <w:tcPr>
            <w:tcW w:w="1562"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количество актов, находящихся в статусе проекта</w:t>
            </w:r>
          </w:p>
        </w:tc>
        <w:tc>
          <w:tcPr>
            <w:tcW w:w="1698"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количество актов, принятых без отклонений от нормативных сроков</w:t>
            </w:r>
          </w:p>
        </w:tc>
        <w:tc>
          <w:tcPr>
            <w:tcW w:w="1843"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количество актов, принятых с отклонением от нормативных сроков</w:t>
            </w:r>
          </w:p>
        </w:tc>
        <w:tc>
          <w:tcPr>
            <w:tcW w:w="1559"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количество актов, находящихся в статусе проекта и не принятых в нормативные сроки</w:t>
            </w:r>
          </w:p>
        </w:tc>
        <w:tc>
          <w:tcPr>
            <w:tcW w:w="1701"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 xml:space="preserve">наименование акта </w:t>
            </w:r>
            <w:r>
              <w:br/>
              <w:t>(проекта акта)</w:t>
            </w:r>
          </w:p>
        </w:tc>
        <w:tc>
          <w:tcPr>
            <w:tcW w:w="1701"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 xml:space="preserve">нормативный срок принятия акта </w:t>
            </w:r>
            <w:r>
              <w:rPr>
                <w:rStyle w:val="a9"/>
              </w:rPr>
              <w:t>&lt;2&gt;</w:t>
            </w:r>
          </w:p>
        </w:tc>
        <w:tc>
          <w:tcPr>
            <w:tcW w:w="1843"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 xml:space="preserve">реквизиты акта, принятого с отклонением от нормативных сроков </w:t>
            </w:r>
            <w:r>
              <w:rPr>
                <w:rStyle w:val="a9"/>
              </w:rPr>
              <w:t>&lt;3&gt;</w:t>
            </w:r>
          </w:p>
        </w:tc>
        <w:tc>
          <w:tcPr>
            <w:tcW w:w="1697"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 xml:space="preserve">причина отклонения от нормативных сроков </w:t>
            </w:r>
            <w:r>
              <w:rPr>
                <w:rStyle w:val="a9"/>
              </w:rPr>
              <w:t>&lt;4&gt;</w:t>
            </w:r>
          </w:p>
        </w:tc>
      </w:tr>
      <w:tr>
        <w:trPr>
          <w:trHeight w:val="566"/>
          <w:jc w:val="center"/>
        </w:trPr>
        <w:tc>
          <w:tcPr>
            <w:tcW w:w="564"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p>
        </w:tc>
        <w:tc>
          <w:tcPr>
            <w:tcW w:w="1416"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p>
        </w:tc>
        <w:tc>
          <w:tcPr>
            <w:tcW w:w="1562"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p>
        </w:tc>
        <w:tc>
          <w:tcPr>
            <w:tcW w:w="1698"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p>
        </w:tc>
        <w:tc>
          <w:tcPr>
            <w:tcW w:w="1843"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p>
        </w:tc>
        <w:tc>
          <w:tcPr>
            <w:tcW w:w="1559"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p>
        </w:tc>
        <w:tc>
          <w:tcPr>
            <w:tcW w:w="853"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дата</w:t>
            </w:r>
          </w:p>
        </w:tc>
        <w:tc>
          <w:tcPr>
            <w:tcW w:w="990"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номер</w:t>
            </w:r>
          </w:p>
        </w:tc>
        <w:tc>
          <w:tcPr>
            <w:tcW w:w="1697"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p>
        </w:tc>
      </w:tr>
      <w:tr>
        <w:trPr>
          <w:trHeight w:val="211"/>
          <w:jc w:val="center"/>
        </w:trPr>
        <w:tc>
          <w:tcPr>
            <w:tcW w:w="564"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1</w:t>
            </w:r>
          </w:p>
        </w:tc>
        <w:tc>
          <w:tcPr>
            <w:tcW w:w="1416"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2</w:t>
            </w:r>
          </w:p>
        </w:tc>
        <w:tc>
          <w:tcPr>
            <w:tcW w:w="1562"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3</w:t>
            </w:r>
          </w:p>
        </w:tc>
        <w:tc>
          <w:tcPr>
            <w:tcW w:w="1698"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4</w:t>
            </w: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5</w:t>
            </w:r>
          </w:p>
        </w:tc>
        <w:tc>
          <w:tcPr>
            <w:tcW w:w="1559"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6</w:t>
            </w:r>
          </w:p>
        </w:tc>
        <w:tc>
          <w:tcPr>
            <w:tcW w:w="1701"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7</w:t>
            </w:r>
          </w:p>
        </w:tc>
        <w:tc>
          <w:tcPr>
            <w:tcW w:w="1701"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8</w:t>
            </w:r>
          </w:p>
        </w:tc>
        <w:tc>
          <w:tcPr>
            <w:tcW w:w="853"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bookmarkStart w:id="5" w:name="Par32"/>
            <w:bookmarkEnd w:id="5"/>
            <w:r>
              <w:t>9</w:t>
            </w:r>
          </w:p>
        </w:tc>
        <w:tc>
          <w:tcPr>
            <w:tcW w:w="990"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10</w:t>
            </w:r>
          </w:p>
        </w:tc>
        <w:tc>
          <w:tcPr>
            <w:tcW w:w="169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pPr>
            <w:r>
              <w:t>11</w:t>
            </w:r>
          </w:p>
        </w:tc>
      </w:tr>
      <w:tr>
        <w:trPr>
          <w:trHeight w:val="161"/>
          <w:jc w:val="center"/>
        </w:trPr>
        <w:tc>
          <w:tcPr>
            <w:tcW w:w="564"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1562"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1698"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853"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990"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c>
          <w:tcPr>
            <w:tcW w:w="1697" w:type="dxa"/>
            <w:tcBorders>
              <w:top w:val="single" w:sz="4" w:space="0" w:color="auto"/>
              <w:left w:val="single" w:sz="4" w:space="0" w:color="auto"/>
              <w:bottom w:val="single" w:sz="4" w:space="0" w:color="auto"/>
              <w:right w:val="single" w:sz="4" w:space="0" w:color="auto"/>
            </w:tcBorders>
          </w:tcPr>
          <w:p>
            <w:pPr>
              <w:autoSpaceDE w:val="0"/>
              <w:autoSpaceDN w:val="0"/>
              <w:adjustRightInd w:val="0"/>
            </w:pPr>
          </w:p>
        </w:tc>
      </w:tr>
    </w:tbl>
    <w:p>
      <w:pPr>
        <w:autoSpaceDE w:val="0"/>
        <w:autoSpaceDN w:val="0"/>
        <w:adjustRightInd w:val="0"/>
        <w:jc w:val="both"/>
        <w:rPr>
          <w:sz w:val="20"/>
        </w:rPr>
      </w:pPr>
    </w:p>
    <w:p>
      <w:pPr>
        <w:autoSpaceDE w:val="0"/>
        <w:autoSpaceDN w:val="0"/>
        <w:adjustRightInd w:val="0"/>
        <w:ind w:firstLine="539"/>
        <w:jc w:val="both"/>
      </w:pPr>
      <w:r>
        <w:t>--------------------------------</w:t>
      </w:r>
    </w:p>
    <w:p>
      <w:pPr>
        <w:autoSpaceDE w:val="0"/>
        <w:autoSpaceDN w:val="0"/>
        <w:adjustRightInd w:val="0"/>
        <w:ind w:firstLine="539"/>
        <w:jc w:val="both"/>
      </w:pPr>
      <w:bookmarkStart w:id="6" w:name="Par65"/>
      <w:bookmarkStart w:id="7" w:name="Par66"/>
      <w:bookmarkStart w:id="8" w:name="Par67"/>
      <w:bookmarkStart w:id="9" w:name="Par68"/>
      <w:bookmarkEnd w:id="6"/>
      <w:bookmarkEnd w:id="7"/>
      <w:bookmarkEnd w:id="8"/>
      <w:bookmarkEnd w:id="9"/>
      <w:r>
        <w:rPr>
          <w:rStyle w:val="a9"/>
        </w:rPr>
        <w:t>&lt;1&gt;</w:t>
      </w:r>
      <w:r>
        <w:t xml:space="preserve"> В случае отсутствия несвоевременно принятых актов графы 7 - 11 не заполняются. При наличии несвоевременно принятых актов информация в графах 7 - 11 заполняется в отношении каждого акта.</w:t>
      </w:r>
    </w:p>
    <w:p>
      <w:pPr>
        <w:autoSpaceDE w:val="0"/>
        <w:autoSpaceDN w:val="0"/>
        <w:adjustRightInd w:val="0"/>
        <w:ind w:firstLine="539"/>
        <w:jc w:val="both"/>
      </w:pPr>
      <w:bookmarkStart w:id="10" w:name="Par69"/>
      <w:bookmarkEnd w:id="10"/>
      <w:r>
        <w:rPr>
          <w:rStyle w:val="a9"/>
        </w:rPr>
        <w:t>&lt;2&gt;</w:t>
      </w:r>
      <w:r>
        <w:t xml:space="preserve"> Заполняется в случае установления нормативного срока соответствующим правовым актом.</w:t>
      </w:r>
    </w:p>
    <w:p>
      <w:pPr>
        <w:autoSpaceDE w:val="0"/>
        <w:autoSpaceDN w:val="0"/>
        <w:adjustRightInd w:val="0"/>
        <w:ind w:firstLine="539"/>
        <w:jc w:val="both"/>
      </w:pPr>
      <w:r>
        <w:rPr>
          <w:rStyle w:val="a9"/>
        </w:rPr>
        <w:t>&lt;3&gt;</w:t>
      </w:r>
      <w:r>
        <w:t xml:space="preserve"> Заполняются только в отношении несвоевременно утвержденных актов.</w:t>
      </w:r>
    </w:p>
    <w:p>
      <w:pPr>
        <w:autoSpaceDE w:val="0"/>
        <w:autoSpaceDN w:val="0"/>
        <w:adjustRightInd w:val="0"/>
        <w:ind w:firstLine="539"/>
        <w:jc w:val="both"/>
      </w:pPr>
      <w:bookmarkStart w:id="11" w:name="Par73"/>
      <w:bookmarkEnd w:id="11"/>
      <w:r>
        <w:rPr>
          <w:rStyle w:val="a9"/>
        </w:rPr>
        <w:t>&lt;4&gt;</w:t>
      </w:r>
      <w:r>
        <w:t xml:space="preserve"> Указывается причина отклонения от нормативного срока (например, отрицательное заключение правовой и антикоррупционной экспертизы и т.п.).</w:t>
      </w:r>
    </w:p>
    <w:sectPr>
      <w:headerReference w:type="default" r:id="rId11"/>
      <w:pgSz w:w="16838" w:h="11906" w:orient="landscape"/>
      <w:pgMar w:top="993" w:right="962"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rPr>
        <w:sz w:val="20"/>
      </w:rPr>
    </w:pPr>
    <w:r>
      <w:rPr>
        <w:sz w:val="20"/>
      </w:rPr>
      <w:t>Внутренний номер: 0340716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rPr>
        <w:sz w:val="20"/>
      </w:rPr>
    </w:pPr>
    <w:r>
      <w:rPr>
        <w:sz w:val="20"/>
      </w:rPr>
      <w:t>Внутренний номер: 0340716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321874"/>
      <w:docPartObj>
        <w:docPartGallery w:val="Page Numbers (Top of Page)"/>
        <w:docPartUnique/>
      </w:docPartObj>
    </w:sdtPr>
    <w:sdtContent>
      <w:p>
        <w:pPr>
          <w:pStyle w:val="a3"/>
          <w:jc w:val="center"/>
        </w:pPr>
        <w:r>
          <w:fldChar w:fldCharType="begin"/>
        </w:r>
        <w:r>
          <w:instrText>PAGE   \* MERGEFORMAT</w:instrText>
        </w:r>
        <w:r>
          <w:fldChar w:fldCharType="separate"/>
        </w:r>
        <w:r>
          <w:rPr>
            <w:noProof/>
          </w:rPr>
          <w:t>5</w:t>
        </w:r>
        <w:r>
          <w:fldChar w:fldCharType="end"/>
        </w:r>
      </w:p>
    </w:sdtContent>
  </w:sdt>
  <w:p>
    <w:pPr>
      <w:pStyle w:val="a3"/>
      <w:tabs>
        <w:tab w:val="clear" w:pos="4677"/>
        <w:tab w:val="clear" w:pos="9355"/>
        <w:tab w:val="left" w:pos="390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tabs>
        <w:tab w:val="clear" w:pos="4677"/>
        <w:tab w:val="clear" w:pos="9355"/>
        <w:tab w:val="left" w:pos="3901"/>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tabs>
        <w:tab w:val="clear" w:pos="4677"/>
        <w:tab w:val="clear" w:pos="9355"/>
        <w:tab w:val="left" w:pos="3901"/>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CB7319A2-496C-41B0-B458-EC537281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rPr>
      <w:sz w:val="24"/>
      <w:szCs w:val="24"/>
    </w:rPr>
  </w:style>
  <w:style w:type="paragraph" w:customStyle="1" w:styleId="ConsPlusTitle">
    <w:name w:val="ConsPlusTitle"/>
    <w:pPr>
      <w:widowControl w:val="0"/>
      <w:autoSpaceDE w:val="0"/>
      <w:autoSpaceDN w:val="0"/>
      <w:adjustRightInd w:val="0"/>
    </w:pPr>
    <w:rPr>
      <w:rFonts w:ascii="Calibri" w:hAnsi="Calibri" w:cs="Calibri"/>
      <w:b/>
      <w:bCs/>
      <w:sz w:val="22"/>
      <w:szCs w:val="22"/>
    </w:rPr>
  </w:style>
  <w:style w:type="paragraph" w:styleId="a7">
    <w:name w:val="endnote text"/>
    <w:basedOn w:val="a"/>
    <w:link w:val="a8"/>
    <w:uiPriority w:val="99"/>
    <w:unhideWhenUsed/>
    <w:rPr>
      <w:sz w:val="20"/>
      <w:szCs w:val="20"/>
    </w:rPr>
  </w:style>
  <w:style w:type="character" w:customStyle="1" w:styleId="a8">
    <w:name w:val="Текст концевой сноски Знак"/>
    <w:basedOn w:val="a0"/>
    <w:link w:val="a7"/>
    <w:uiPriority w:val="99"/>
  </w:style>
  <w:style w:type="character" w:styleId="a9">
    <w:name w:val="endnote reference"/>
    <w:basedOn w:val="a0"/>
    <w:uiPriority w:val="99"/>
    <w:semiHidden/>
    <w:unhideWhenUsed/>
    <w:rPr>
      <w:vertAlign w:val="superscript"/>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78C6A-C77B-4C02-874E-60D43E58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1863</Words>
  <Characters>13572</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15405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Чечнёва Н.А.</dc:creator>
  <cp:keywords/>
  <dc:description/>
  <cp:lastModifiedBy>Чечнёва Н.А.</cp:lastModifiedBy>
  <cp:revision>14</cp:revision>
  <cp:lastPrinted>2025-01-14T03:39:00Z</cp:lastPrinted>
  <dcterms:created xsi:type="dcterms:W3CDTF">2025-01-10T07:52:00Z</dcterms:created>
  <dcterms:modified xsi:type="dcterms:W3CDTF">2025-01-16T03:19:00Z</dcterms:modified>
</cp:coreProperties>
</file>