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jc w:val="center"/>
      </w:pPr>
      <w:r>
        <w:t>СВОДНАЯ ИНФОРМАЦИЯ</w:t>
      </w:r>
    </w:p>
    <w:p>
      <w:pPr>
        <w:autoSpaceDE w:val="0"/>
        <w:autoSpaceDN w:val="0"/>
        <w:adjustRightInd w:val="0"/>
        <w:jc w:val="center"/>
      </w:pPr>
      <w:r>
        <w:t xml:space="preserve">о статусе подготовки муниципальных правовых актов, регулирующих порядок предоставления субсидий </w:t>
      </w:r>
      <w:r>
        <w:rPr>
          <w:rFonts w:ascii="Times New Roman CYR" w:hAnsi="Times New Roman CYR" w:cs="Times New Roman CYR"/>
        </w:rPr>
        <w:t xml:space="preserve">из бюджета ЗАТО Северск </w:t>
      </w:r>
      <w:r>
        <w:rPr>
          <w:rFonts w:ascii="Times New Roman CYR" w:hAnsi="Times New Roman CYR" w:cs="Times New Roman CYR"/>
        </w:rPr>
        <w:br/>
        <w:t>за 2025 год</w:t>
      </w:r>
    </w:p>
    <w:p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58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25"/>
        <w:gridCol w:w="1226"/>
        <w:gridCol w:w="1267"/>
        <w:gridCol w:w="1498"/>
        <w:gridCol w:w="1488"/>
        <w:gridCol w:w="1319"/>
        <w:gridCol w:w="1386"/>
        <w:gridCol w:w="1376"/>
        <w:gridCol w:w="853"/>
        <w:gridCol w:w="655"/>
        <w:gridCol w:w="1376"/>
      </w:tblGrid>
      <w:tr>
        <w:trPr>
          <w:trHeight w:val="518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п/п 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главного распорядителя средств бюджета ЗАТО Северск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Общее количество актов (проектов актов)</w:t>
            </w:r>
          </w:p>
        </w:tc>
        <w:tc>
          <w:tcPr>
            <w:tcW w:w="5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статусе актов на отчетную дату</w:t>
            </w:r>
          </w:p>
        </w:tc>
        <w:tc>
          <w:tcPr>
            <w:tcW w:w="5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Информация об отклонениях от нормативных сроков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(в отношении каждого акта) </w:t>
            </w:r>
            <w:r>
              <w:rPr>
                <w:rStyle w:val="a9"/>
                <w:sz w:val="20"/>
              </w:rPr>
              <w:t>&lt;1&gt;</w:t>
            </w:r>
          </w:p>
        </w:tc>
      </w:tr>
      <w:tr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актов, находящихся в статусе проекта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актов, принятых без отклонений от нормативных сроков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актов, принятых с отклонением от нормативных сроков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актов, находящихся в статусе проекта и не принятых в нормативные сроки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акта </w:t>
            </w:r>
            <w:r>
              <w:rPr>
                <w:sz w:val="20"/>
              </w:rPr>
              <w:br/>
              <w:t>(проекта акта)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нормативный срок принятия акта </w:t>
            </w:r>
            <w:r>
              <w:rPr>
                <w:rStyle w:val="a9"/>
                <w:sz w:val="20"/>
              </w:rPr>
              <w:t>&lt;2&gt;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реквизиты акта, принятого с отклонением от нормативных сроков </w:t>
            </w:r>
            <w:r>
              <w:rPr>
                <w:rStyle w:val="a9"/>
                <w:sz w:val="20"/>
              </w:rPr>
              <w:t>&lt;3&gt;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причина отклонения от нормативных сроков </w:t>
            </w:r>
            <w:r>
              <w:rPr>
                <w:rStyle w:val="a9"/>
                <w:sz w:val="20"/>
              </w:rPr>
              <w:t>&lt;4&gt;</w:t>
            </w:r>
          </w:p>
        </w:tc>
      </w:tr>
      <w:tr>
        <w:trPr>
          <w:trHeight w:val="566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>
        <w:trPr>
          <w:trHeight w:val="21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0" w:name="Par32"/>
            <w:bookmarkEnd w:id="0"/>
            <w:r>
              <w:rPr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1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Администрация ЗАТО Северск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1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Управление жилищно-коммунального хозяйства, транспорта и связи Администрации ЗАТО Северск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1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Управление культуры Администрации ЗАТО Северск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1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Управление молодёжной и семейной политики, физической культуры и спорта Администрации ЗАТО Северск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1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Управление по внегородским территориям Администрации ЗАТО Северск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1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Всего: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bookmarkStart w:id="1" w:name="_GoBack"/>
            <w:bookmarkEnd w:id="1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autoSpaceDE w:val="0"/>
        <w:autoSpaceDN w:val="0"/>
        <w:adjustRightInd w:val="0"/>
        <w:ind w:firstLine="539"/>
        <w:jc w:val="both"/>
      </w:pPr>
      <w:r>
        <w:t>--------------------------------</w:t>
      </w:r>
    </w:p>
    <w:p>
      <w:pPr>
        <w:autoSpaceDE w:val="0"/>
        <w:autoSpaceDN w:val="0"/>
        <w:adjustRightInd w:val="0"/>
        <w:ind w:right="-426" w:firstLine="539"/>
        <w:jc w:val="both"/>
        <w:rPr>
          <w:sz w:val="22"/>
        </w:rPr>
      </w:pPr>
      <w:bookmarkStart w:id="2" w:name="Par65"/>
      <w:bookmarkStart w:id="3" w:name="Par66"/>
      <w:bookmarkStart w:id="4" w:name="Par67"/>
      <w:bookmarkStart w:id="5" w:name="Par68"/>
      <w:bookmarkEnd w:id="2"/>
      <w:bookmarkEnd w:id="3"/>
      <w:bookmarkEnd w:id="4"/>
      <w:bookmarkEnd w:id="5"/>
      <w:r>
        <w:rPr>
          <w:rStyle w:val="a9"/>
          <w:sz w:val="22"/>
        </w:rPr>
        <w:t>&lt;1&gt;</w:t>
      </w:r>
      <w:r>
        <w:rPr>
          <w:sz w:val="22"/>
        </w:rPr>
        <w:t xml:space="preserve"> В случае отсутствия несвоевременно принятых актов графы 7 - 11 не заполняются. При наличии несвоевременно принятых актов информация в графах 7 - 11 заполняется в отношении каждого акта.</w:t>
      </w:r>
    </w:p>
    <w:p>
      <w:pPr>
        <w:autoSpaceDE w:val="0"/>
        <w:autoSpaceDN w:val="0"/>
        <w:adjustRightInd w:val="0"/>
        <w:ind w:right="-426" w:firstLine="539"/>
        <w:jc w:val="both"/>
        <w:rPr>
          <w:sz w:val="22"/>
        </w:rPr>
      </w:pPr>
      <w:bookmarkStart w:id="6" w:name="Par69"/>
      <w:bookmarkEnd w:id="6"/>
      <w:r>
        <w:rPr>
          <w:rStyle w:val="a9"/>
          <w:sz w:val="22"/>
        </w:rPr>
        <w:t>&lt;2&gt;</w:t>
      </w:r>
      <w:r>
        <w:rPr>
          <w:sz w:val="22"/>
        </w:rPr>
        <w:t xml:space="preserve"> Заполняется в случае установления нормативного срока соответствующим правовым актом.</w:t>
      </w:r>
    </w:p>
    <w:p>
      <w:pPr>
        <w:autoSpaceDE w:val="0"/>
        <w:autoSpaceDN w:val="0"/>
        <w:adjustRightInd w:val="0"/>
        <w:ind w:right="-426" w:firstLine="539"/>
        <w:jc w:val="both"/>
        <w:rPr>
          <w:sz w:val="22"/>
        </w:rPr>
      </w:pPr>
      <w:r>
        <w:rPr>
          <w:rStyle w:val="a9"/>
          <w:sz w:val="22"/>
        </w:rPr>
        <w:t>&lt;3&gt;</w:t>
      </w:r>
      <w:r>
        <w:rPr>
          <w:sz w:val="22"/>
        </w:rPr>
        <w:t xml:space="preserve"> Заполняются только в отношении несвоевременно утвержденных актов.</w:t>
      </w:r>
    </w:p>
    <w:p>
      <w:pPr>
        <w:autoSpaceDE w:val="0"/>
        <w:autoSpaceDN w:val="0"/>
        <w:adjustRightInd w:val="0"/>
        <w:ind w:right="-426" w:firstLine="539"/>
        <w:jc w:val="both"/>
        <w:rPr>
          <w:sz w:val="22"/>
        </w:rPr>
      </w:pPr>
      <w:bookmarkStart w:id="7" w:name="Par73"/>
      <w:bookmarkEnd w:id="7"/>
      <w:r>
        <w:rPr>
          <w:rStyle w:val="a9"/>
          <w:sz w:val="22"/>
        </w:rPr>
        <w:t>&lt;4&gt;</w:t>
      </w:r>
      <w:r>
        <w:rPr>
          <w:sz w:val="22"/>
        </w:rPr>
        <w:t xml:space="preserve"> Указывается причина отклонения от нормативного срока (например, отрицательное заключение правовой и антикоррупционной экспертизы и т.п.).</w:t>
      </w:r>
    </w:p>
    <w:sectPr>
      <w:pgSz w:w="16838" w:h="11906" w:orient="landscape"/>
      <w:pgMar w:top="567" w:right="962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6C867008-9577-4F27-BB54-9EB261B6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endnote text"/>
    <w:basedOn w:val="a"/>
    <w:link w:val="a8"/>
    <w:uiPriority w:val="99"/>
    <w:unhideWhenUsed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CC28-D354-469A-87C9-AFD390D6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Чечнёва Н.А.</dc:creator>
  <cp:keywords/>
  <dc:description/>
  <cp:lastModifiedBy>Чечнёва Н.А.</cp:lastModifiedBy>
  <cp:revision>28</cp:revision>
  <cp:lastPrinted>2026-02-09T09:11:00Z</cp:lastPrinted>
  <dcterms:created xsi:type="dcterms:W3CDTF">2025-01-10T07:52:00Z</dcterms:created>
  <dcterms:modified xsi:type="dcterms:W3CDTF">2026-02-09T09:11:00Z</dcterms:modified>
</cp:coreProperties>
</file>