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b/>
          <w:sz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2844165</wp:posOffset>
            </wp:positionH>
            <wp:positionV relativeFrom="paragraph">
              <wp:posOffset>-377190</wp:posOffset>
            </wp:positionV>
            <wp:extent cx="530225" cy="664845"/>
            <wp:effectExtent l="0" t="0" r="3175" b="1905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64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jc w:val="center"/>
        <w:rPr>
          <w:rFonts w:ascii="Times New Roman" w:hAnsi="Times New Roman"/>
          <w:b/>
          <w:sz w:val="24"/>
        </w:rPr>
      </w:pPr>
    </w:p>
    <w:p>
      <w:pPr>
        <w:pStyle w:val="ae"/>
        <w:spacing w:line="36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АДМИНИСТРАЦИЯ</w:t>
      </w:r>
      <w:proofErr w:type="gramEnd"/>
      <w:r>
        <w:rPr>
          <w:b/>
          <w:sz w:val="24"/>
          <w:szCs w:val="24"/>
        </w:rPr>
        <w:t xml:space="preserve"> ЗАТО СЕВЕРСК</w:t>
      </w:r>
    </w:p>
    <w:p>
      <w:pPr>
        <w:pStyle w:val="ae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ФИНАНСОВОЕ УПРАВЛЕНИЕ</w:t>
      </w:r>
    </w:p>
    <w:p>
      <w:pPr>
        <w:pStyle w:val="ae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НАЧАЛЬНИК</w:t>
      </w:r>
    </w:p>
    <w:p>
      <w:pPr>
        <w:pStyle w:val="ae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ПРИКАЗ</w:t>
      </w:r>
    </w:p>
    <w:p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39"/>
        <w:gridCol w:w="5573"/>
        <w:gridCol w:w="1618"/>
      </w:tblGrid>
      <w:tr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07.06.2024</w:t>
            </w:r>
          </w:p>
        </w:tc>
        <w:tc>
          <w:tcPr>
            <w:tcW w:w="5580" w:type="dxa"/>
          </w:tcPr>
          <w:p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</w:tbl>
    <w:p>
      <w:pPr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О внесении изменений в приказ начальника </w:t>
      </w:r>
      <w:r>
        <w:rPr>
          <w:rFonts w:ascii="Times New Roman" w:hAnsi="Times New Roman"/>
          <w:bCs/>
          <w:color w:val="000000"/>
          <w:sz w:val="24"/>
          <w:szCs w:val="24"/>
        </w:rPr>
        <w:br/>
        <w:t xml:space="preserve">Финансового управления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Администрации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ЗАТО Северск от 12.03.2024 № 23 </w:t>
      </w:r>
      <w:r>
        <w:rPr>
          <w:rFonts w:ascii="Times New Roman" w:hAnsi="Times New Roman"/>
          <w:bCs/>
          <w:color w:val="000000"/>
          <w:sz w:val="24"/>
          <w:szCs w:val="24"/>
        </w:rPr>
        <w:br/>
        <w:t>«Об утверждении порядка проведения мониторинга достижения результатов предоставления субсидий, в том числе грантов в форме субсидий из бюджета ЗАТО Северск юридическим лицам, индивидуальным предпринимателям, физическим лицам - производителям товаров, работ и услуг»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совершенствования муниципального правового акта</w:t>
      </w:r>
    </w:p>
    <w:p>
      <w:pPr>
        <w:autoSpaceDE w:val="0"/>
        <w:autoSpaceDN w:val="0"/>
        <w:adjustRightInd w:val="0"/>
        <w:jc w:val="center"/>
        <w:rPr>
          <w:rFonts w:cs="Times New Roman CYR"/>
          <w:caps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cs="Times New Roman CYR"/>
          <w:caps/>
          <w:sz w:val="24"/>
          <w:szCs w:val="24"/>
        </w:rPr>
      </w:pPr>
      <w:r>
        <w:rPr>
          <w:rFonts w:cs="Times New Roman CYR"/>
          <w:caps/>
          <w:sz w:val="24"/>
          <w:szCs w:val="24"/>
        </w:rPr>
        <w:t>приказываю:</w:t>
      </w:r>
    </w:p>
    <w:p>
      <w:pPr>
        <w:autoSpaceDE w:val="0"/>
        <w:autoSpaceDN w:val="0"/>
        <w:adjustRightInd w:val="0"/>
        <w:jc w:val="center"/>
        <w:rPr>
          <w:rFonts w:cs="Times New Roman CYR"/>
          <w:caps/>
          <w:sz w:val="24"/>
          <w:szCs w:val="24"/>
        </w:rPr>
      </w:pPr>
    </w:p>
    <w:p>
      <w:pPr>
        <w:pStyle w:val="ab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Times New Roman CYR"/>
          <w:caps/>
          <w:sz w:val="24"/>
          <w:szCs w:val="24"/>
        </w:rPr>
      </w:pPr>
      <w:r>
        <w:rPr>
          <w:rFonts w:cs="Times New Roman CYR"/>
          <w:sz w:val="24"/>
          <w:szCs w:val="24"/>
        </w:rPr>
        <w:t xml:space="preserve">Внести в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приказ начальника Финансового управления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Администрации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ЗАТО Северск от 12.03.2024 № 23 «Об утверждении порядка проведения мониторинга достижения результатов предоставления субсидий, в том числе грантов в форме субсидий из бюджета ЗАТО Северск юридическим лицам, индивидуальным предпринимателям, физическим лицам - производителям товаров, работ и услуг» следующие изменения:</w:t>
      </w:r>
    </w:p>
    <w:p>
      <w:pPr>
        <w:pStyle w:val="ab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cs="Times New Roman CYR"/>
          <w:sz w:val="24"/>
          <w:szCs w:val="24"/>
        </w:rPr>
        <w:t xml:space="preserve">в Порядке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проведения мониторинга достижения результатов предоставления субсидий, в том числе грантов в форме субсидий из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бюджета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ЗАТО Северск юридическим лицам, индивидуальным предпринимателям, физическим лицам - производителям товаров, работ и услуг, утвержденном указанным приказом:</w:t>
      </w:r>
    </w:p>
    <w:p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Times New Roman CYR"/>
          <w:caps/>
          <w:sz w:val="24"/>
          <w:szCs w:val="24"/>
        </w:rPr>
      </w:pPr>
      <w:r>
        <w:rPr>
          <w:rFonts w:cs="Times New Roman CYR"/>
          <w:sz w:val="24"/>
          <w:szCs w:val="24"/>
        </w:rPr>
        <w:t xml:space="preserve">в приложении № 1 к Порядку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проведения мониторинга достижения результатов предоставления субсидий, в том числе грантов в форме субсидий из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бюджета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ЗАТО Северск юридическим лицам, индивидуальным предпринимателям, физическим лицам - производителям товаров, работ и услуг заголовок таблицы изложить в новой редакции согласно приложению № 1 к настоящему постановлению; </w:t>
      </w:r>
    </w:p>
    <w:p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Times New Roman CYR"/>
          <w:caps/>
          <w:sz w:val="24"/>
          <w:szCs w:val="24"/>
        </w:rPr>
      </w:pPr>
      <w:r>
        <w:rPr>
          <w:rFonts w:cs="Times New Roman CYR"/>
          <w:sz w:val="24"/>
          <w:szCs w:val="24"/>
        </w:rPr>
        <w:t>приложени</w:t>
      </w:r>
      <w:r>
        <w:rPr>
          <w:rFonts w:cs="Times New Roman CYR"/>
          <w:sz w:val="24"/>
          <w:szCs w:val="24"/>
        </w:rPr>
        <w:t xml:space="preserve">е </w:t>
      </w:r>
      <w:r>
        <w:rPr>
          <w:rFonts w:cs="Times New Roman CYR"/>
          <w:sz w:val="24"/>
          <w:szCs w:val="24"/>
        </w:rPr>
        <w:t xml:space="preserve">№ 2 к Порядку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проведения мониторинга достижения результатов предоставления субсидий, в том числе грантов в форме субсидий из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бюджета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ЗАТО Северск юридическим лицам, индивидуальным предпринимателям, физическим лицам - производителям товаров, работ и услуг изложить в новой редакции согласно приложени</w:t>
      </w:r>
      <w:r>
        <w:rPr>
          <w:rFonts w:ascii="Times New Roman" w:hAnsi="Times New Roman"/>
          <w:bCs/>
          <w:color w:val="000000"/>
          <w:sz w:val="24"/>
          <w:szCs w:val="24"/>
        </w:rPr>
        <w:t>ю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br/>
        <w:t xml:space="preserve">№ 2 к настоящему постановлению. </w:t>
      </w:r>
    </w:p>
    <w:p>
      <w:pPr>
        <w:pStyle w:val="ab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Разместить приказ на официальном сайте </w:t>
      </w:r>
      <w:proofErr w:type="gramStart"/>
      <w:r>
        <w:rPr>
          <w:rFonts w:ascii="Times New Roman" w:hAnsi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Северск </w:t>
      </w:r>
      <w:r>
        <w:rPr>
          <w:rFonts w:ascii="Times New Roman" w:hAnsi="Times New Roman"/>
          <w:sz w:val="24"/>
          <w:szCs w:val="24"/>
        </w:rPr>
        <w:br/>
        <w:t>в информационно-телекоммуникационной сети «Интернет» (https://зато-северск.рф).</w:t>
      </w:r>
    </w:p>
    <w:p>
      <w:pPr>
        <w:pStyle w:val="ab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cs="Times New Roman CYR"/>
          <w:caps/>
          <w:sz w:val="24"/>
          <w:szCs w:val="24"/>
        </w:rPr>
      </w:pPr>
    </w:p>
    <w:p>
      <w:pPr>
        <w:pStyle w:val="ab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cs="Times New Roman CYR"/>
          <w:caps/>
          <w:sz w:val="24"/>
          <w:szCs w:val="24"/>
        </w:rPr>
      </w:pPr>
    </w:p>
    <w:p>
      <w:pPr>
        <w:pStyle w:val="a6"/>
        <w:ind w:firstLine="0"/>
        <w:jc w:val="left"/>
        <w:rPr>
          <w:sz w:val="24"/>
          <w:szCs w:val="24"/>
        </w:rPr>
      </w:pPr>
    </w:p>
    <w:p>
      <w:pPr>
        <w:pStyle w:val="a6"/>
        <w:ind w:firstLine="0"/>
        <w:jc w:val="left"/>
        <w:rPr>
          <w:sz w:val="24"/>
          <w:szCs w:val="24"/>
        </w:rPr>
      </w:pPr>
    </w:p>
    <w:p>
      <w:pPr>
        <w:pStyle w:val="a6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Л.И.Овчаренко</w:t>
      </w:r>
      <w:proofErr w:type="spellEnd"/>
    </w:p>
    <w:p>
      <w:pPr>
        <w:pStyle w:val="a6"/>
        <w:ind w:firstLine="0"/>
        <w:jc w:val="left"/>
        <w:rPr>
          <w:sz w:val="24"/>
          <w:szCs w:val="24"/>
        </w:rPr>
      </w:pPr>
    </w:p>
    <w:p>
      <w:pPr>
        <w:pStyle w:val="a6"/>
        <w:ind w:firstLine="0"/>
        <w:jc w:val="left"/>
        <w:rPr>
          <w:sz w:val="24"/>
          <w:szCs w:val="24"/>
        </w:rPr>
      </w:pPr>
    </w:p>
    <w:p>
      <w:pPr>
        <w:pStyle w:val="a6"/>
        <w:ind w:firstLine="0"/>
        <w:jc w:val="left"/>
        <w:rPr>
          <w:sz w:val="24"/>
          <w:szCs w:val="24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  <w:sectPr>
          <w:headerReference w:type="even" r:id="rId9"/>
          <w:headerReference w:type="default" r:id="rId10"/>
          <w:footerReference w:type="default" r:id="rId11"/>
          <w:footerReference w:type="first" r:id="rId12"/>
          <w:pgSz w:w="11906" w:h="16838"/>
          <w:pgMar w:top="1134" w:right="567" w:bottom="1134" w:left="1701" w:header="567" w:footer="454" w:gutter="0"/>
          <w:cols w:space="708"/>
          <w:titlePg/>
          <w:docGrid w:linePitch="360"/>
        </w:sectPr>
      </w:pPr>
    </w:p>
    <w:p>
      <w:pPr>
        <w:pStyle w:val="ab"/>
        <w:tabs>
          <w:tab w:val="left" w:pos="1134"/>
        </w:tabs>
        <w:autoSpaceDE w:val="0"/>
        <w:autoSpaceDN w:val="0"/>
        <w:adjustRightInd w:val="0"/>
        <w:spacing w:after="120"/>
        <w:ind w:left="7655" w:right="5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  <w:r>
        <w:rPr>
          <w:rFonts w:ascii="Times New Roman" w:hAnsi="Times New Roman"/>
          <w:sz w:val="24"/>
          <w:szCs w:val="24"/>
        </w:rPr>
        <w:br/>
        <w:t xml:space="preserve">к приказу начальника Финансового управления </w:t>
      </w:r>
      <w:proofErr w:type="gramStart"/>
      <w:r>
        <w:rPr>
          <w:rFonts w:ascii="Times New Roman" w:hAnsi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Северск от ________________ № _____</w:t>
      </w:r>
    </w:p>
    <w:p>
      <w:pPr>
        <w:pStyle w:val="ab"/>
        <w:tabs>
          <w:tab w:val="left" w:pos="1134"/>
        </w:tabs>
        <w:autoSpaceDE w:val="0"/>
        <w:autoSpaceDN w:val="0"/>
        <w:adjustRightInd w:val="0"/>
        <w:spacing w:before="220"/>
        <w:ind w:left="765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1 </w:t>
      </w:r>
      <w:r>
        <w:rPr>
          <w:rFonts w:ascii="Times New Roman" w:hAnsi="Times New Roman"/>
          <w:sz w:val="24"/>
          <w:szCs w:val="24"/>
        </w:rPr>
        <w:br/>
        <w:t xml:space="preserve">к Порядку проведения мониторинга достижения результатов предоставления субсидий, в том числе грантов в форме субсидий из </w:t>
      </w:r>
      <w:proofErr w:type="gramStart"/>
      <w:r>
        <w:rPr>
          <w:rFonts w:ascii="Times New Roman" w:hAnsi="Times New Roman"/>
          <w:sz w:val="24"/>
          <w:szCs w:val="24"/>
        </w:rPr>
        <w:t>бюджета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Северск юридическим лицам, индивидуальным предпринимателям, физическим лицам - производителям товаров, работ и услуг</w:t>
      </w:r>
    </w:p>
    <w:p>
      <w:pPr>
        <w:pStyle w:val="ab"/>
        <w:tabs>
          <w:tab w:val="left" w:pos="851"/>
        </w:tabs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4"/>
          <w:szCs w:val="24"/>
        </w:rPr>
      </w:pPr>
    </w:p>
    <w:p>
      <w:pPr>
        <w:pStyle w:val="ConsPlusNormal"/>
        <w:jc w:val="center"/>
      </w:pPr>
      <w:r>
        <w:t>Информация</w:t>
      </w:r>
    </w:p>
    <w:p>
      <w:pPr>
        <w:pStyle w:val="ConsPlusNormal"/>
        <w:jc w:val="center"/>
      </w:pPr>
      <w:r>
        <w:t>о мониторинге достижения результатов предоставления субсидии</w:t>
      </w:r>
    </w:p>
    <w:p>
      <w:pPr>
        <w:pStyle w:val="ConsPlusNormal"/>
        <w:jc w:val="both"/>
      </w:pPr>
    </w:p>
    <w:tbl>
      <w:tblPr>
        <w:tblW w:w="11057" w:type="dxa"/>
        <w:jc w:val="center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3345"/>
        <w:gridCol w:w="340"/>
        <w:gridCol w:w="1531"/>
        <w:gridCol w:w="1163"/>
      </w:tblGrid>
      <w:tr>
        <w:trPr>
          <w:jc w:val="center"/>
        </w:trPr>
        <w:tc>
          <w:tcPr>
            <w:tcW w:w="9894" w:type="dxa"/>
            <w:gridSpan w:val="4"/>
            <w:tcBorders>
              <w:top w:val="nil"/>
              <w:left w:val="nil"/>
              <w:bottom w:val="nil"/>
            </w:tcBorders>
          </w:tcPr>
          <w:p>
            <w:pPr>
              <w:pStyle w:val="ConsPlusNormal"/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</w:pPr>
            <w:r>
              <w:t>Коды</w:t>
            </w:r>
          </w:p>
        </w:tc>
      </w:tr>
      <w:tr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по состоянию</w:t>
            </w:r>
          </w:p>
          <w:p>
            <w:pPr>
              <w:pStyle w:val="ConsPlusNormal"/>
              <w:jc w:val="center"/>
            </w:pPr>
            <w:r>
              <w:t>на «__» 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pStyle w:val="ConsPlusNormal"/>
              <w:jc w:val="right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</w:tr>
      <w:tr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pStyle w:val="ConsPlusNormal"/>
              <w:jc w:val="right"/>
            </w:pPr>
            <w:r>
              <w:t>Дата &lt;1&gt;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</w:tr>
      <w:tr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 xml:space="preserve">Наименование финансового органа 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</w:pPr>
            <w:r>
              <w:t xml:space="preserve">Финансовое управление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</w:tr>
      <w:tr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 xml:space="preserve">Наименование главного распорядителя средств </w:t>
            </w:r>
            <w:proofErr w:type="gramStart"/>
            <w:r>
              <w:t>бюджета</w:t>
            </w:r>
            <w:proofErr w:type="gramEnd"/>
            <w:r>
              <w:t xml:space="preserve"> ЗАТО Северск 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pStyle w:val="ConsPlusNormal"/>
              <w:jc w:val="right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</w:tr>
      <w:tr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Наименование муниципальной программы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pStyle w:val="ConsPlusNormal"/>
              <w:jc w:val="right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</w:tr>
      <w:tr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Наименование субсидии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pStyle w:val="ConsPlusNormal"/>
              <w:jc w:val="right"/>
            </w:pPr>
            <w:r>
              <w:t xml:space="preserve">по КЦСР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</w:tr>
      <w:tr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Периодичность: ежеквартальная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pStyle w:val="ConsPlusNormal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</w:tr>
    </w:tbl>
    <w:p>
      <w:pPr>
        <w:pStyle w:val="ConsPlusNormal"/>
        <w:jc w:val="both"/>
      </w:pPr>
    </w:p>
    <w:p>
      <w:pPr>
        <w:pStyle w:val="ConsPlusNormal"/>
        <w:jc w:val="center"/>
        <w:outlineLvl w:val="1"/>
      </w:pPr>
    </w:p>
    <w:p>
      <w:pPr>
        <w:pStyle w:val="ConsPlusNormal"/>
        <w:jc w:val="center"/>
        <w:outlineLvl w:val="1"/>
      </w:pPr>
    </w:p>
    <w:p>
      <w:pPr>
        <w:pStyle w:val="ConsPlusNormal"/>
        <w:jc w:val="center"/>
        <w:outlineLvl w:val="1"/>
      </w:pPr>
    </w:p>
    <w:p>
      <w:pPr>
        <w:pStyle w:val="ConsPlusNormal"/>
        <w:jc w:val="center"/>
        <w:outlineLvl w:val="1"/>
      </w:pPr>
    </w:p>
    <w:p>
      <w:pPr>
        <w:pStyle w:val="ab"/>
        <w:tabs>
          <w:tab w:val="left" w:pos="1134"/>
        </w:tabs>
        <w:autoSpaceDE w:val="0"/>
        <w:autoSpaceDN w:val="0"/>
        <w:adjustRightInd w:val="0"/>
        <w:spacing w:after="120"/>
        <w:ind w:left="7655" w:right="5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  <w:r>
        <w:rPr>
          <w:rFonts w:ascii="Times New Roman" w:hAnsi="Times New Roman"/>
          <w:sz w:val="24"/>
          <w:szCs w:val="24"/>
        </w:rPr>
        <w:br/>
        <w:t xml:space="preserve">к приказу начальника Финансового управления </w:t>
      </w:r>
      <w:proofErr w:type="gramStart"/>
      <w:r>
        <w:rPr>
          <w:rFonts w:ascii="Times New Roman" w:hAnsi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Северск от ________________ № _____</w:t>
      </w:r>
    </w:p>
    <w:p>
      <w:pPr>
        <w:pStyle w:val="ab"/>
        <w:tabs>
          <w:tab w:val="left" w:pos="1134"/>
        </w:tabs>
        <w:autoSpaceDE w:val="0"/>
        <w:autoSpaceDN w:val="0"/>
        <w:adjustRightInd w:val="0"/>
        <w:spacing w:after="120"/>
        <w:ind w:left="7655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2 </w:t>
      </w:r>
      <w:r>
        <w:rPr>
          <w:rFonts w:ascii="Times New Roman" w:hAnsi="Times New Roman"/>
          <w:sz w:val="24"/>
          <w:szCs w:val="24"/>
        </w:rPr>
        <w:br/>
        <w:t xml:space="preserve">к Порядку проведения мониторинга достижения результатов предоставления субсидий, в том числе грантов в форме субсидий из </w:t>
      </w:r>
      <w:proofErr w:type="gramStart"/>
      <w:r>
        <w:rPr>
          <w:rFonts w:ascii="Times New Roman" w:hAnsi="Times New Roman"/>
          <w:sz w:val="24"/>
          <w:szCs w:val="24"/>
        </w:rPr>
        <w:t>бюджета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Северск юридическим лицам, индивидуальным предпринимателям, физическим лицам - производителям товаров, работ и услуг</w:t>
      </w:r>
    </w:p>
    <w:p>
      <w:pPr>
        <w:pStyle w:val="ab"/>
        <w:tabs>
          <w:tab w:val="left" w:pos="1134"/>
        </w:tabs>
        <w:autoSpaceDE w:val="0"/>
        <w:autoSpaceDN w:val="0"/>
        <w:adjustRightInd w:val="0"/>
        <w:spacing w:before="220"/>
        <w:ind w:left="10348"/>
        <w:rPr>
          <w:rFonts w:ascii="Times New Roman" w:hAnsi="Times New Roman"/>
          <w:sz w:val="24"/>
          <w:szCs w:val="24"/>
        </w:rPr>
      </w:pPr>
    </w:p>
    <w:p>
      <w:pPr>
        <w:pStyle w:val="ConsPlusNormal"/>
        <w:ind w:firstLine="540"/>
        <w:jc w:val="center"/>
        <w:rPr>
          <w:szCs w:val="24"/>
        </w:rPr>
      </w:pPr>
      <w:r>
        <w:rPr>
          <w:szCs w:val="24"/>
        </w:rPr>
        <w:t xml:space="preserve">Сводная информация о результатах проведенного мониторинга </w:t>
      </w:r>
    </w:p>
    <w:p>
      <w:pPr>
        <w:pStyle w:val="ConsPlusNormal"/>
        <w:ind w:firstLine="540"/>
        <w:jc w:val="center"/>
        <w:rPr>
          <w:szCs w:val="24"/>
        </w:rPr>
      </w:pPr>
      <w:r>
        <w:rPr>
          <w:szCs w:val="24"/>
        </w:rPr>
        <w:t>по состоянию на ______________________20__г.</w:t>
      </w:r>
    </w:p>
    <w:p>
      <w:pPr>
        <w:pStyle w:val="ConsPlusNormal"/>
        <w:ind w:firstLine="540"/>
        <w:jc w:val="center"/>
        <w:rPr>
          <w:sz w:val="20"/>
          <w:szCs w:val="24"/>
        </w:rPr>
      </w:pPr>
    </w:p>
    <w:tbl>
      <w:tblPr>
        <w:tblStyle w:val="af"/>
        <w:tblW w:w="1555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97"/>
        <w:gridCol w:w="2805"/>
        <w:gridCol w:w="1418"/>
        <w:gridCol w:w="1275"/>
        <w:gridCol w:w="1418"/>
        <w:gridCol w:w="1134"/>
        <w:gridCol w:w="1417"/>
        <w:gridCol w:w="1418"/>
        <w:gridCol w:w="1276"/>
        <w:gridCol w:w="1559"/>
        <w:gridCol w:w="1235"/>
      </w:tblGrid>
      <w:tr>
        <w:tc>
          <w:tcPr>
            <w:tcW w:w="597" w:type="dxa"/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2805" w:type="dxa"/>
          </w:tcPr>
          <w:p>
            <w:pPr>
              <w:pStyle w:val="ConsPlusNormal"/>
              <w:ind w:left="-138" w:right="-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главного распорядителя средств </w:t>
            </w:r>
            <w:proofErr w:type="gramStart"/>
            <w:r>
              <w:rPr>
                <w:sz w:val="20"/>
              </w:rPr>
              <w:t>бюджета</w:t>
            </w:r>
            <w:proofErr w:type="gramEnd"/>
            <w:r>
              <w:rPr>
                <w:sz w:val="20"/>
              </w:rPr>
              <w:t xml:space="preserve"> ЗАТО Северск/наименование субсидии с указанием реквизитов муниципального правового акта, которым утвержден порядок предоставления субсидии</w:t>
            </w:r>
          </w:p>
        </w:tc>
        <w:tc>
          <w:tcPr>
            <w:tcW w:w="1418" w:type="dxa"/>
          </w:tcPr>
          <w:p>
            <w:pPr>
              <w:pStyle w:val="ConsPlusNormal"/>
              <w:ind w:left="-108" w:right="-11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Предусмотрено в </w:t>
            </w:r>
            <w:proofErr w:type="gramStart"/>
            <w:r>
              <w:rPr>
                <w:sz w:val="20"/>
              </w:rPr>
              <w:t>бюджете</w:t>
            </w:r>
            <w:proofErr w:type="gramEnd"/>
            <w:r>
              <w:rPr>
                <w:sz w:val="20"/>
              </w:rPr>
              <w:t xml:space="preserve"> ЗАТО Северск, рублей</w:t>
            </w:r>
          </w:p>
        </w:tc>
        <w:tc>
          <w:tcPr>
            <w:tcW w:w="1275" w:type="dxa"/>
          </w:tcPr>
          <w:p>
            <w:pPr>
              <w:pStyle w:val="ConsPlusNormal"/>
              <w:ind w:left="-108" w:right="-14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Перечислено получателям субсидии, </w:t>
            </w:r>
            <w:r>
              <w:rPr>
                <w:sz w:val="20"/>
              </w:rPr>
              <w:br/>
              <w:t>руб.</w:t>
            </w:r>
          </w:p>
        </w:tc>
        <w:tc>
          <w:tcPr>
            <w:tcW w:w="1418" w:type="dxa"/>
          </w:tcPr>
          <w:p>
            <w:pPr>
              <w:pStyle w:val="ConsPlusNormal"/>
              <w:ind w:left="-108" w:right="-109"/>
              <w:jc w:val="center"/>
              <w:rPr>
                <w:sz w:val="20"/>
              </w:rPr>
            </w:pPr>
            <w:r>
              <w:rPr>
                <w:sz w:val="20"/>
              </w:rPr>
              <w:t>Израсходовано получателем субсидии, руб.</w:t>
            </w:r>
          </w:p>
        </w:tc>
        <w:tc>
          <w:tcPr>
            <w:tcW w:w="1134" w:type="dxa"/>
          </w:tcPr>
          <w:p>
            <w:pPr>
              <w:pStyle w:val="ConsPlusNormal"/>
              <w:ind w:left="-108" w:right="-100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получателей субсидии, ед.</w:t>
            </w:r>
          </w:p>
        </w:tc>
        <w:tc>
          <w:tcPr>
            <w:tcW w:w="1417" w:type="dxa"/>
          </w:tcPr>
          <w:p>
            <w:pPr>
              <w:pStyle w:val="ConsPlusNormal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результатов, установленных Порядками о предоставлении субсидии, ед.</w:t>
            </w:r>
          </w:p>
        </w:tc>
        <w:tc>
          <w:tcPr>
            <w:tcW w:w="1418" w:type="dxa"/>
          </w:tcPr>
          <w:p>
            <w:pPr>
              <w:pStyle w:val="ConsPlusNormal"/>
              <w:ind w:left="-108" w:right="-140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установленных контрольных точек на год, ед.</w:t>
            </w:r>
          </w:p>
        </w:tc>
        <w:tc>
          <w:tcPr>
            <w:tcW w:w="1276" w:type="dxa"/>
          </w:tcPr>
          <w:p>
            <w:pPr>
              <w:pStyle w:val="ConsPlusNormal"/>
              <w:ind w:left="-250" w:right="-18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Количество достигнутых контрольных точек </w:t>
            </w:r>
            <w:r>
              <w:rPr>
                <w:sz w:val="20"/>
              </w:rPr>
              <w:br/>
              <w:t>за год, ед.</w:t>
            </w:r>
          </w:p>
        </w:tc>
        <w:tc>
          <w:tcPr>
            <w:tcW w:w="1559" w:type="dxa"/>
          </w:tcPr>
          <w:p>
            <w:pPr>
              <w:pStyle w:val="ConsPlusNormal"/>
              <w:ind w:left="-108" w:right="-6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Дата направления результатов мониторинга главным распорядителям средств </w:t>
            </w:r>
            <w:proofErr w:type="gramStart"/>
            <w:r>
              <w:rPr>
                <w:sz w:val="20"/>
              </w:rPr>
              <w:t>бюджета</w:t>
            </w:r>
            <w:proofErr w:type="gramEnd"/>
            <w:r>
              <w:rPr>
                <w:sz w:val="20"/>
              </w:rPr>
              <w:t xml:space="preserve"> ЗАТО Северск</w:t>
            </w:r>
          </w:p>
        </w:tc>
        <w:tc>
          <w:tcPr>
            <w:tcW w:w="1235" w:type="dxa"/>
          </w:tcPr>
          <w:p>
            <w:pPr>
              <w:pStyle w:val="ConsPlusNormal"/>
              <w:ind w:left="-149" w:right="-107"/>
              <w:jc w:val="center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>
        <w:trPr>
          <w:trHeight w:val="225"/>
        </w:trPr>
        <w:tc>
          <w:tcPr>
            <w:tcW w:w="597" w:type="dxa"/>
          </w:tcPr>
          <w:p>
            <w:pPr>
              <w:pStyle w:val="ConsPlusNormal"/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5" w:type="dxa"/>
          </w:tcPr>
          <w:p>
            <w:pPr>
              <w:pStyle w:val="ConsPlusNormal"/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</w:tcPr>
          <w:p>
            <w:pPr>
              <w:pStyle w:val="ConsPlusNormal"/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</w:tcPr>
          <w:p>
            <w:pPr>
              <w:pStyle w:val="ConsPlusNormal"/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</w:tcPr>
          <w:p>
            <w:pPr>
              <w:pStyle w:val="ConsPlusNormal"/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ConsPlusNormal"/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ConsPlusNormal"/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8" w:type="dxa"/>
          </w:tcPr>
          <w:p>
            <w:pPr>
              <w:pStyle w:val="ConsPlusNormal"/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76" w:type="dxa"/>
          </w:tcPr>
          <w:p>
            <w:pPr>
              <w:pStyle w:val="ConsPlusNormal"/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59" w:type="dxa"/>
          </w:tcPr>
          <w:p>
            <w:pPr>
              <w:pStyle w:val="ConsPlusNormal"/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35" w:type="dxa"/>
          </w:tcPr>
          <w:p>
            <w:pPr>
              <w:pStyle w:val="ConsPlusNormal"/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c>
          <w:tcPr>
            <w:tcW w:w="597" w:type="dxa"/>
          </w:tcPr>
          <w:p>
            <w:pPr>
              <w:pStyle w:val="ConsPlusNormal"/>
              <w:spacing w:line="48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2805" w:type="dxa"/>
          </w:tcPr>
          <w:p>
            <w:pPr>
              <w:pStyle w:val="ConsPlusNormal"/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ConsPlusNormal"/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ConsPlusNormal"/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ConsPlusNormal"/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ConsPlusNormal"/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ConsPlusNormal"/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ConsPlusNormal"/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pStyle w:val="ConsPlusNormal"/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235" w:type="dxa"/>
          </w:tcPr>
          <w:p>
            <w:pPr>
              <w:pStyle w:val="ConsPlusNormal"/>
              <w:spacing w:line="480" w:lineRule="auto"/>
              <w:jc w:val="center"/>
              <w:rPr>
                <w:sz w:val="20"/>
              </w:rPr>
            </w:pPr>
          </w:p>
        </w:tc>
      </w:tr>
    </w:tbl>
    <w:p>
      <w:pPr>
        <w:pStyle w:val="ConsPlusNormal"/>
        <w:ind w:firstLine="540"/>
        <w:jc w:val="center"/>
        <w:rPr>
          <w:szCs w:val="24"/>
        </w:rPr>
      </w:pPr>
    </w:p>
    <w:p>
      <w:pPr>
        <w:tabs>
          <w:tab w:val="left" w:pos="993"/>
        </w:tabs>
        <w:rPr>
          <w:sz w:val="24"/>
          <w:szCs w:val="24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bookmarkEnd w:id="0"/>
    <w:p>
      <w:pPr>
        <w:shd w:val="clear" w:color="auto" w:fill="FFFFFF"/>
        <w:tabs>
          <w:tab w:val="left" w:pos="787"/>
        </w:tabs>
        <w:rPr>
          <w:rFonts w:ascii="Times New Roman" w:hAnsi="Times New Roman"/>
        </w:rPr>
      </w:pPr>
    </w:p>
    <w:sectPr>
      <w:headerReference w:type="default" r:id="rId13"/>
      <w:headerReference w:type="first" r:id="rId14"/>
      <w:pgSz w:w="16838" w:h="11906" w:orient="landscape"/>
      <w:pgMar w:top="1135" w:right="1134" w:bottom="567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c"/>
    </w:pPr>
  </w:p>
  <w:p>
    <w:pPr>
      <w:pStyle w:val="ac"/>
    </w:pPr>
    <w:r>
      <w:t>Внутренний номер: 0323201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c"/>
    </w:pPr>
    <w:r>
      <w:t>Внутренний номер: 0323201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8"/>
      <w:jc w:val="center"/>
      <w:rPr>
        <w:sz w:val="24"/>
      </w:rPr>
    </w:pPr>
  </w:p>
  <w:p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8"/>
      <w:jc w:val="center"/>
      <w:rPr>
        <w:sz w:val="24"/>
      </w:rPr>
    </w:pPr>
  </w:p>
  <w:p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55639"/>
    <w:multiLevelType w:val="hybridMultilevel"/>
    <w:tmpl w:val="38103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>
    <w:nsid w:val="479678AC"/>
    <w:multiLevelType w:val="hybridMultilevel"/>
    <w:tmpl w:val="66FEA3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25F1EFB"/>
    <w:multiLevelType w:val="hybridMultilevel"/>
    <w:tmpl w:val="765ACC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42F79AA"/>
    <w:multiLevelType w:val="hybridMultilevel"/>
    <w:tmpl w:val="6010A204"/>
    <w:lvl w:ilvl="0" w:tplc="64BE4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F5A7AE8-37F2-472B-9119-02883719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Title"/>
    <w:basedOn w:val="a"/>
    <w:link w:val="a5"/>
    <w:qFormat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</w:style>
  <w:style w:type="paragraph" w:customStyle="1" w:styleId="11">
    <w:name w:val="Знак Знак1 Знак"/>
    <w:basedOn w:val="a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Знак Знак1 Знак"/>
    <w:basedOn w:val="a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footer"/>
    <w:basedOn w:val="a"/>
    <w:link w:val="ad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e">
    <w:name w:val="No Spacing"/>
    <w:uiPriority w:val="1"/>
    <w:qFormat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9D516-F7A4-43B8-9B7E-FD27BA5DF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Чечнёва Н.А.</cp:lastModifiedBy>
  <cp:revision>12</cp:revision>
  <cp:lastPrinted>2024-06-07T06:40:00Z</cp:lastPrinted>
  <dcterms:created xsi:type="dcterms:W3CDTF">2024-06-06T10:07:00Z</dcterms:created>
  <dcterms:modified xsi:type="dcterms:W3CDTF">2024-06-07T07:01:00Z</dcterms:modified>
</cp:coreProperties>
</file>