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Title"/>
        <w:jc w:val="center"/>
      </w:pPr>
      <w:bookmarkStart w:id="0" w:name="_GoBack"/>
      <w:bookmarkEnd w:id="0"/>
      <w:r>
        <w:t>ТОМСКАЯ ОБЛАСТЬ</w:t>
      </w:r>
    </w:p>
    <w:p>
      <w:pPr>
        <w:pStyle w:val="ConsPlusTitle"/>
        <w:jc w:val="center"/>
      </w:pPr>
      <w:r>
        <w:t>ГОРОДСКОЙ ОКРУГ</w:t>
      </w:r>
    </w:p>
    <w:p>
      <w:pPr>
        <w:pStyle w:val="ConsPlusTitle"/>
        <w:jc w:val="center"/>
      </w:pPr>
      <w:r>
        <w:t>ЗАКРЫТОЕ АДМИНИСТРАТИВНО-ТЕРРИТОРИАЛЬНОЕ ОБРАЗОВАНИЕ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ДУМА</w:t>
      </w:r>
    </w:p>
    <w:p>
      <w:pPr>
        <w:pStyle w:val="ConsPlusTitle"/>
        <w:jc w:val="center"/>
      </w:pPr>
      <w:r>
        <w:t>ЗАКРЫТОГО АДМИНИСТРАТИВНО-ТЕРРИТОРИАЛЬНОГО ОБРАЗОВАНИЯ</w:t>
      </w:r>
    </w:p>
    <w:p>
      <w:pPr>
        <w:pStyle w:val="ConsPlusTitle"/>
        <w:jc w:val="center"/>
      </w:pPr>
      <w:r>
        <w:t>СЕВЕРСК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7 ноября 2014 г. N 57/4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ЗЕМЕЛЬНОМ НАЛОГЕ НА </w:t>
      </w:r>
      <w:proofErr w:type="gramStart"/>
      <w:r>
        <w:t>ТЕРРИТОРИИ</w:t>
      </w:r>
      <w:proofErr w:type="gramEnd"/>
      <w:r>
        <w:t xml:space="preserve"> ЗАТО СЕВЕРСК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</w:t>
            </w:r>
            <w:proofErr w:type="gramStart"/>
            <w:r>
              <w:rPr>
                <w:color w:val="392C69"/>
              </w:rPr>
              <w:t>Думы</w:t>
            </w:r>
            <w:proofErr w:type="gramEnd"/>
            <w:r>
              <w:rPr>
                <w:color w:val="392C69"/>
              </w:rPr>
              <w:t xml:space="preserve"> ЗАТО Северск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5">
              <w:r>
                <w:rPr>
                  <w:color w:val="0000FF"/>
                </w:rPr>
                <w:t>N 58/19</w:t>
              </w:r>
            </w:hyperlink>
            <w:r>
              <w:rPr>
                <w:color w:val="392C69"/>
              </w:rPr>
              <w:t xml:space="preserve">, от 05.04.2016 </w:t>
            </w:r>
            <w:hyperlink r:id="rId6">
              <w:r>
                <w:rPr>
                  <w:color w:val="0000FF"/>
                </w:rPr>
                <w:t>N 12/12</w:t>
              </w:r>
            </w:hyperlink>
            <w:r>
              <w:rPr>
                <w:color w:val="392C69"/>
              </w:rPr>
              <w:t xml:space="preserve">, от 25.08.2016 </w:t>
            </w:r>
            <w:hyperlink r:id="rId7">
              <w:r>
                <w:rPr>
                  <w:color w:val="0000FF"/>
                </w:rPr>
                <w:t>N 16/7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8">
              <w:r>
                <w:rPr>
                  <w:color w:val="0000FF"/>
                </w:rPr>
                <w:t>N 29/5</w:t>
              </w:r>
            </w:hyperlink>
            <w:r>
              <w:rPr>
                <w:color w:val="392C69"/>
              </w:rPr>
              <w:t xml:space="preserve">, от 30.11.2017 </w:t>
            </w:r>
            <w:hyperlink r:id="rId9">
              <w:r>
                <w:rPr>
                  <w:color w:val="0000FF"/>
                </w:rPr>
                <w:t>N 32/3</w:t>
              </w:r>
            </w:hyperlink>
            <w:r>
              <w:rPr>
                <w:color w:val="392C69"/>
              </w:rPr>
              <w:t xml:space="preserve">, от 28.06.2018 </w:t>
            </w:r>
            <w:hyperlink r:id="rId10">
              <w:r>
                <w:rPr>
                  <w:color w:val="0000FF"/>
                </w:rPr>
                <w:t>N 39/6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11">
              <w:r>
                <w:rPr>
                  <w:color w:val="0000FF"/>
                </w:rPr>
                <w:t>N 54/4</w:t>
              </w:r>
            </w:hyperlink>
            <w:r>
              <w:rPr>
                <w:color w:val="392C69"/>
              </w:rPr>
              <w:t xml:space="preserve">, от 19.11.2019 </w:t>
            </w:r>
            <w:hyperlink r:id="rId12">
              <w:r>
                <w:rPr>
                  <w:color w:val="0000FF"/>
                </w:rPr>
                <w:t>N 57/2</w:t>
              </w:r>
            </w:hyperlink>
            <w:r>
              <w:rPr>
                <w:color w:val="392C69"/>
              </w:rPr>
              <w:t xml:space="preserve">, от 29.09.2022 </w:t>
            </w:r>
            <w:hyperlink r:id="rId13">
              <w:r>
                <w:rPr>
                  <w:color w:val="0000FF"/>
                </w:rPr>
                <w:t>N 29/5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4">
              <w:r>
                <w:rPr>
                  <w:color w:val="0000FF"/>
                </w:rPr>
                <w:t>N 40/1</w:t>
              </w:r>
            </w:hyperlink>
            <w:r>
              <w:rPr>
                <w:color w:val="392C69"/>
              </w:rPr>
              <w:t xml:space="preserve">, от 31.10.2024 </w:t>
            </w:r>
            <w:hyperlink r:id="rId15">
              <w:r>
                <w:rPr>
                  <w:color w:val="0000FF"/>
                </w:rPr>
                <w:t>N 52/5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 основании </w:t>
      </w:r>
      <w:hyperlink r:id="rId16">
        <w:r>
          <w:rPr>
            <w:color w:val="0000FF"/>
          </w:rPr>
          <w:t>главы 31</w:t>
        </w:r>
      </w:hyperlink>
      <w:r>
        <w:t xml:space="preserve"> Налогового кодекса Российской Федерации,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в соответствии со </w:t>
      </w:r>
      <w:hyperlink r:id="rId18">
        <w:r>
          <w:rPr>
            <w:color w:val="0000FF"/>
          </w:rPr>
          <w:t>статьей 27</w:t>
        </w:r>
      </w:hyperlink>
      <w:r>
        <w:t xml:space="preserve"> Устава городского округа закрытого административно-территориального образования Северск Томской области Дума ЗАТО Северск решила:</w:t>
      </w:r>
    </w:p>
    <w:p>
      <w:pPr>
        <w:pStyle w:val="ConsPlusNormal"/>
        <w:spacing w:before="220"/>
        <w:ind w:firstLine="540"/>
        <w:jc w:val="both"/>
      </w:pPr>
      <w:r>
        <w:t xml:space="preserve">1. Установить земельный налог обязательным к уплате на всей </w:t>
      </w:r>
      <w:proofErr w:type="gramStart"/>
      <w:r>
        <w:t>территории</w:t>
      </w:r>
      <w:proofErr w:type="gramEnd"/>
      <w:r>
        <w:t xml:space="preserve"> ЗАТО Северск.</w:t>
      </w:r>
    </w:p>
    <w:p>
      <w:pPr>
        <w:pStyle w:val="ConsPlusNormal"/>
        <w:spacing w:before="220"/>
        <w:ind w:firstLine="540"/>
        <w:jc w:val="both"/>
      </w:pPr>
      <w:r>
        <w:t>2. Установить налоговые ставки в следующих размерах:</w:t>
      </w:r>
    </w:p>
    <w:p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>
      <w:pPr>
        <w:pStyle w:val="ConsPlusNormal"/>
        <w:spacing w:before="220"/>
        <w:ind w:firstLine="540"/>
        <w:jc w:val="both"/>
      </w:pPr>
      <w: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31.10.2024 N 52/5)</w:t>
      </w:r>
    </w:p>
    <w:p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</w:t>
      </w:r>
      <w:r>
        <w:lastRenderedPageBreak/>
        <w:t>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31.10.2024 N 52/5)</w:t>
      </w:r>
    </w:p>
    <w:p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>
      <w:pPr>
        <w:pStyle w:val="ConsPlusNormal"/>
        <w:spacing w:before="220"/>
        <w:ind w:firstLine="540"/>
        <w:jc w:val="both"/>
      </w:pPr>
      <w:r>
        <w:t xml:space="preserve">2) утратил силу с 1 января 2018 года. - </w:t>
      </w:r>
      <w:hyperlink r:id="rId22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30.08.2017 N 29/5;</w:t>
      </w:r>
    </w:p>
    <w:p>
      <w:pPr>
        <w:pStyle w:val="ConsPlusNormal"/>
        <w:spacing w:before="220"/>
        <w:ind w:firstLine="540"/>
        <w:jc w:val="both"/>
      </w:pPr>
      <w:r>
        <w:t>3) 1,5 процента в отношении прочих земельных участков.</w:t>
      </w:r>
    </w:p>
    <w:p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решения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25.08.2016 N 16/7)</w:t>
      </w:r>
    </w:p>
    <w:p>
      <w:pPr>
        <w:pStyle w:val="ConsPlusNormal"/>
        <w:spacing w:before="220"/>
        <w:ind w:firstLine="540"/>
        <w:jc w:val="both"/>
      </w:pPr>
      <w:r>
        <w:t xml:space="preserve">3. Утратил силу с 1 января 2021 года. - </w:t>
      </w:r>
      <w:hyperlink r:id="rId24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19.11.2019 N 57/2.</w:t>
      </w:r>
    </w:p>
    <w:p>
      <w:pPr>
        <w:pStyle w:val="ConsPlusNormal"/>
        <w:spacing w:before="220"/>
        <w:ind w:firstLine="540"/>
        <w:jc w:val="both"/>
      </w:pPr>
      <w:r>
        <w:t>4. От уплаты налога освобождаются следующие категории налогоплательщиков:</w:t>
      </w:r>
    </w:p>
    <w:p>
      <w:pPr>
        <w:pStyle w:val="ConsPlusNormal"/>
        <w:spacing w:before="220"/>
        <w:ind w:firstLine="540"/>
        <w:jc w:val="both"/>
      </w:pPr>
      <w:r>
        <w:t xml:space="preserve">1) утратил силу с 1 января 2017 года. - </w:t>
      </w:r>
      <w:hyperlink r:id="rId25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25.08.2016 N 16/7;</w:t>
      </w:r>
    </w:p>
    <w:p>
      <w:pPr>
        <w:pStyle w:val="ConsPlusNormal"/>
        <w:spacing w:before="220"/>
        <w:ind w:firstLine="540"/>
        <w:jc w:val="both"/>
      </w:pPr>
      <w:r>
        <w:t>2) Герои Советского Союза, Герои Российской Федерации, полные кавалеры ордена Славы;</w:t>
      </w:r>
    </w:p>
    <w:p>
      <w:pPr>
        <w:pStyle w:val="ConsPlusNormal"/>
        <w:spacing w:before="220"/>
        <w:ind w:firstLine="540"/>
        <w:jc w:val="both"/>
      </w:pPr>
      <w:r>
        <w:t>3) инвалиды I, II и III групп инвалидности;</w:t>
      </w:r>
    </w:p>
    <w:p>
      <w:pPr>
        <w:pStyle w:val="ConsPlusNormal"/>
        <w:spacing w:before="220"/>
        <w:ind w:firstLine="540"/>
        <w:jc w:val="both"/>
      </w:pPr>
      <w:r>
        <w:t>4) инвалиды с детства;</w:t>
      </w:r>
    </w:p>
    <w:p>
      <w:pPr>
        <w:pStyle w:val="ConsPlusNormal"/>
        <w:spacing w:before="220"/>
        <w:ind w:firstLine="540"/>
        <w:jc w:val="both"/>
      </w:pPr>
      <w:r>
        <w:t>5) ветераны и инвалиды Великой Отечественной войны, а также ветераны и инвалиды боевых действий, вдовы погибших (умерших) участников Великой Отечественной войны, вдовы и родители погибших (умерших) ветеранов боевых действий;</w:t>
      </w:r>
    </w:p>
    <w:p>
      <w:pPr>
        <w:pStyle w:val="ConsPlusNormal"/>
        <w:spacing w:before="220"/>
        <w:ind w:firstLine="540"/>
        <w:jc w:val="both"/>
      </w:pPr>
      <w:r>
        <w:t xml:space="preserve">6) физические лица, имеющие право на получение социальной поддержки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 и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>
      <w:pPr>
        <w:pStyle w:val="ConsPlusNormal"/>
        <w:spacing w:before="220"/>
        <w:ind w:firstLine="540"/>
        <w:jc w:val="both"/>
      </w:pPr>
      <w:r>
        <w:t>7)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ConsPlusNormal"/>
        <w:spacing w:before="220"/>
        <w:ind w:firstLine="540"/>
        <w:jc w:val="both"/>
      </w:pPr>
      <w:r>
        <w:t>8)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28.06.2018 N 39/6;</w:t>
      </w:r>
    </w:p>
    <w:p>
      <w:pPr>
        <w:pStyle w:val="ConsPlusNormal"/>
        <w:spacing w:before="220"/>
        <w:ind w:firstLine="540"/>
        <w:jc w:val="both"/>
      </w:pPr>
      <w:r>
        <w:t>10) граждане Российской Федерации, призванные на военную службу по мобилизации в Вооруженные Силы Российской Федерации, и совместно проживающие с ними в одном жилом помещении члены их семей.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30">
        <w:r>
          <w:rPr>
            <w:color w:val="0000FF"/>
          </w:rPr>
          <w:t>решением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29.09.2022 N 29/5)</w:t>
      </w:r>
    </w:p>
    <w:p>
      <w:pPr>
        <w:pStyle w:val="ConsPlusNormal"/>
        <w:spacing w:before="220"/>
        <w:ind w:firstLine="540"/>
        <w:jc w:val="both"/>
      </w:pPr>
      <w:r>
        <w:t xml:space="preserve">Абзац утратил силу с 1 июля 2016 года. - </w:t>
      </w:r>
      <w:hyperlink r:id="rId31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05.04.2016 N 12/12.</w:t>
      </w:r>
    </w:p>
    <w:p>
      <w:pPr>
        <w:pStyle w:val="ConsPlusNormal"/>
        <w:spacing w:before="220"/>
        <w:ind w:firstLine="540"/>
        <w:jc w:val="both"/>
      </w:pPr>
      <w:r>
        <w:t xml:space="preserve">5. Налогоплательщики, имеющие право на налоговые льготы, представляют в налоговый </w:t>
      </w:r>
      <w:r>
        <w:lastRenderedPageBreak/>
        <w:t>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>
      <w:pPr>
        <w:pStyle w:val="ConsPlusNormal"/>
        <w:jc w:val="both"/>
      </w:pPr>
      <w:r>
        <w:t xml:space="preserve">(в ред. решений </w:t>
      </w:r>
      <w:proofErr w:type="gramStart"/>
      <w:r>
        <w:t>Думы</w:t>
      </w:r>
      <w:proofErr w:type="gramEnd"/>
      <w:r>
        <w:t xml:space="preserve"> ЗАТО Северск от 30.11.2017 </w:t>
      </w:r>
      <w:hyperlink r:id="rId32">
        <w:r>
          <w:rPr>
            <w:color w:val="0000FF"/>
          </w:rPr>
          <w:t>N 32/3</w:t>
        </w:r>
      </w:hyperlink>
      <w:r>
        <w:t xml:space="preserve">, от 29.08.2019 </w:t>
      </w:r>
      <w:hyperlink r:id="rId33">
        <w:r>
          <w:rPr>
            <w:color w:val="0000FF"/>
          </w:rPr>
          <w:t>N 54/4</w:t>
        </w:r>
      </w:hyperlink>
      <w:r>
        <w:t>)</w:t>
      </w:r>
    </w:p>
    <w:p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>
      <w:pPr>
        <w:pStyle w:val="ConsPlusNormal"/>
        <w:spacing w:before="220"/>
        <w:ind w:firstLine="540"/>
        <w:jc w:val="both"/>
      </w:pPr>
      <w:r>
        <w:t xml:space="preserve">1) </w:t>
      </w:r>
      <w:hyperlink r:id="rId34">
        <w:r>
          <w:rPr>
            <w:color w:val="0000FF"/>
          </w:rPr>
          <w:t>решение</w:t>
        </w:r>
      </w:hyperlink>
      <w:r>
        <w:t xml:space="preserve"> Собрания народных </w:t>
      </w:r>
      <w:proofErr w:type="gramStart"/>
      <w:r>
        <w:t>представителей</w:t>
      </w:r>
      <w:proofErr w:type="gramEnd"/>
      <w:r>
        <w:t xml:space="preserve"> ЗАТО Северск от 25.08.2005 N 77/6 "Об утверждении Положения "О земельном налоге";</w:t>
      </w:r>
    </w:p>
    <w:p>
      <w:pPr>
        <w:pStyle w:val="ConsPlusNormal"/>
        <w:spacing w:before="220"/>
        <w:ind w:firstLine="540"/>
        <w:jc w:val="both"/>
      </w:pPr>
      <w:r>
        <w:t xml:space="preserve">2) </w:t>
      </w:r>
      <w:hyperlink r:id="rId35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27.10.2005 N 1/10 "О внесении изменения в Положение "О земельном налоге";</w:t>
      </w:r>
    </w:p>
    <w:p>
      <w:pPr>
        <w:pStyle w:val="ConsPlusNormal"/>
        <w:spacing w:before="220"/>
        <w:ind w:firstLine="540"/>
        <w:jc w:val="both"/>
      </w:pPr>
      <w:r>
        <w:t xml:space="preserve">3) </w:t>
      </w:r>
      <w:hyperlink r:id="rId36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24.11.2005 N 3/4 "О внесении изменений и дополнений в Положение о земельном налоге";</w:t>
      </w:r>
    </w:p>
    <w:p>
      <w:pPr>
        <w:pStyle w:val="ConsPlusNormal"/>
        <w:spacing w:before="220"/>
        <w:ind w:firstLine="540"/>
        <w:jc w:val="both"/>
      </w:pPr>
      <w:r>
        <w:t xml:space="preserve">4) </w:t>
      </w:r>
      <w:hyperlink r:id="rId37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24.04.2008 N 51/2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5) </w:t>
      </w:r>
      <w:hyperlink r:id="rId38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15.10.2009 N 82/1 "О внесении изменения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6) </w:t>
      </w:r>
      <w:hyperlink r:id="rId39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18.03.2010 N 94/5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7) </w:t>
      </w:r>
      <w:hyperlink r:id="rId40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18.11.2010 N 4/3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8) </w:t>
      </w:r>
      <w:hyperlink r:id="rId41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28.07.2011 N 15/12 "О внесении изменений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9) </w:t>
      </w:r>
      <w:hyperlink r:id="rId42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01.03.2012 N 23/3 "О внесении изменения в Положение о земельном налоге,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10) </w:t>
      </w:r>
      <w:hyperlink r:id="rId43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28.02.2013 N 35/4 "О внесении изменений в Положение "О земельном налоге", утвержденное решением СНП ЗАТО Северск от 25.08.2005 N 77/6";</w:t>
      </w:r>
    </w:p>
    <w:p>
      <w:pPr>
        <w:pStyle w:val="ConsPlusNormal"/>
        <w:spacing w:before="220"/>
        <w:ind w:firstLine="540"/>
        <w:jc w:val="both"/>
      </w:pPr>
      <w:r>
        <w:t xml:space="preserve">11) </w:t>
      </w:r>
      <w:hyperlink r:id="rId44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31.10.2013 N 45/8 "О внесении изменения в Положение "О земельном налоге", утвержденное решением СНП ЗАТО Северск от 25.08.2005 N 77/6".</w:t>
      </w:r>
    </w:p>
    <w:p>
      <w:pPr>
        <w:pStyle w:val="ConsPlusNormal"/>
        <w:spacing w:before="220"/>
        <w:ind w:firstLine="540"/>
        <w:jc w:val="both"/>
      </w:pPr>
      <w:r>
        <w:t xml:space="preserve">7. Отменить </w:t>
      </w:r>
      <w:hyperlink r:id="rId45">
        <w:r>
          <w:rPr>
            <w:color w:val="0000FF"/>
          </w:rPr>
          <w:t>решение</w:t>
        </w:r>
      </w:hyperlink>
      <w:r>
        <w:t xml:space="preserve"> </w:t>
      </w:r>
      <w:proofErr w:type="gramStart"/>
      <w:r>
        <w:t>Думы</w:t>
      </w:r>
      <w:proofErr w:type="gramEnd"/>
      <w:r>
        <w:t xml:space="preserve"> ЗАТО Северск от 01.07.2014 N 54/4 "О внесении изменения в Положение "О земельном налоге", утвержденное решением СНП ЗАТО Северск от 25.08.2005 N 77/6".</w:t>
      </w:r>
    </w:p>
    <w:p>
      <w:pPr>
        <w:pStyle w:val="ConsPlusNormal"/>
        <w:spacing w:before="220"/>
        <w:ind w:firstLine="540"/>
        <w:jc w:val="both"/>
      </w:pPr>
      <w:r>
        <w:t>8. Настоящее решение вступает в силу с 1 января 2015 года, но не ранее одного месяца со дня официального опубликования.</w:t>
      </w:r>
    </w:p>
    <w:p>
      <w:pPr>
        <w:pStyle w:val="ConsPlusNormal"/>
        <w:spacing w:before="220"/>
        <w:ind w:firstLine="540"/>
        <w:jc w:val="both"/>
      </w:pPr>
      <w:r>
        <w:t xml:space="preserve">9. Опубликовать решение в газете "Диалог" и разместить на официальном сайте </w:t>
      </w:r>
      <w:proofErr w:type="gramStart"/>
      <w:r>
        <w:t>Думы</w:t>
      </w:r>
      <w:proofErr w:type="gramEnd"/>
      <w:r>
        <w:t xml:space="preserve"> ЗАТО Северск в информационно-телекоммуникационной сети "Интернет" (</w:t>
      </w:r>
      <w:hyperlink r:id="rId46">
        <w:r>
          <w:rPr>
            <w:color w:val="0000FF"/>
          </w:rPr>
          <w:t>http://duma-seversk.ru</w:t>
        </w:r>
      </w:hyperlink>
      <w:r>
        <w:t>).</w:t>
      </w:r>
    </w:p>
    <w:p>
      <w:pPr>
        <w:pStyle w:val="ConsPlusNormal"/>
        <w:jc w:val="both"/>
      </w:pPr>
    </w:p>
    <w:p>
      <w:pPr>
        <w:pStyle w:val="ConsPlusNormal"/>
        <w:jc w:val="right"/>
      </w:pPr>
      <w:proofErr w:type="gramStart"/>
      <w:r>
        <w:t>Мэр</w:t>
      </w:r>
      <w:proofErr w:type="gramEnd"/>
      <w:r>
        <w:t xml:space="preserve"> ЗАТО Северск -</w:t>
      </w:r>
    </w:p>
    <w:p>
      <w:pPr>
        <w:pStyle w:val="ConsPlusNormal"/>
        <w:jc w:val="right"/>
      </w:pPr>
      <w:r>
        <w:t>Председатель Думы</w:t>
      </w:r>
    </w:p>
    <w:p>
      <w:pPr>
        <w:pStyle w:val="ConsPlusNormal"/>
        <w:jc w:val="right"/>
      </w:pPr>
      <w:r>
        <w:t>Г.А.ШАМИН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1763E-7F6E-4A82-B8F6-E3CFA7D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12700&amp;dst=100006" TargetMode="External"/><Relationship Id="rId13" Type="http://schemas.openxmlformats.org/officeDocument/2006/relationships/hyperlink" Target="https://login.consultant.ru/link/?req=doc&amp;base=RLAW091&amp;n=166648&amp;dst=100006" TargetMode="External"/><Relationship Id="rId18" Type="http://schemas.openxmlformats.org/officeDocument/2006/relationships/hyperlink" Target="https://login.consultant.ru/link/?req=doc&amp;base=RLAW091&amp;n=187528&amp;dst=100259" TargetMode="External"/><Relationship Id="rId26" Type="http://schemas.openxmlformats.org/officeDocument/2006/relationships/hyperlink" Target="https://login.consultant.ru/link/?req=doc&amp;base=LAW&amp;n=470690" TargetMode="External"/><Relationship Id="rId39" Type="http://schemas.openxmlformats.org/officeDocument/2006/relationships/hyperlink" Target="https://login.consultant.ru/link/?req=doc&amp;base=RLAW091&amp;n=438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88002&amp;dst=100008" TargetMode="External"/><Relationship Id="rId34" Type="http://schemas.openxmlformats.org/officeDocument/2006/relationships/hyperlink" Target="https://login.consultant.ru/link/?req=doc&amp;base=RLAW091&amp;n=80205" TargetMode="External"/><Relationship Id="rId42" Type="http://schemas.openxmlformats.org/officeDocument/2006/relationships/hyperlink" Target="https://login.consultant.ru/link/?req=doc&amp;base=RLAW091&amp;n=5915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1&amp;n=102142&amp;dst=100006" TargetMode="External"/><Relationship Id="rId12" Type="http://schemas.openxmlformats.org/officeDocument/2006/relationships/hyperlink" Target="https://login.consultant.ru/link/?req=doc&amp;base=RLAW091&amp;n=136430&amp;dst=100006" TargetMode="External"/><Relationship Id="rId17" Type="http://schemas.openxmlformats.org/officeDocument/2006/relationships/hyperlink" Target="https://login.consultant.ru/link/?req=doc&amp;base=LAW&amp;n=169428" TargetMode="External"/><Relationship Id="rId25" Type="http://schemas.openxmlformats.org/officeDocument/2006/relationships/hyperlink" Target="https://login.consultant.ru/link/?req=doc&amp;base=RLAW091&amp;n=102142&amp;dst=100016" TargetMode="External"/><Relationship Id="rId33" Type="http://schemas.openxmlformats.org/officeDocument/2006/relationships/hyperlink" Target="https://login.consultant.ru/link/?req=doc&amp;base=RLAW091&amp;n=133805&amp;dst=100009" TargetMode="External"/><Relationship Id="rId38" Type="http://schemas.openxmlformats.org/officeDocument/2006/relationships/hyperlink" Target="https://login.consultant.ru/link/?req=doc&amp;base=RLAW091&amp;n=40630" TargetMode="External"/><Relationship Id="rId46" Type="http://schemas.openxmlformats.org/officeDocument/2006/relationships/hyperlink" Target="http://duma-severs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79&amp;dst=1347" TargetMode="External"/><Relationship Id="rId20" Type="http://schemas.openxmlformats.org/officeDocument/2006/relationships/hyperlink" Target="https://login.consultant.ru/link/?req=doc&amp;base=LAW&amp;n=481366" TargetMode="External"/><Relationship Id="rId29" Type="http://schemas.openxmlformats.org/officeDocument/2006/relationships/hyperlink" Target="https://login.consultant.ru/link/?req=doc&amp;base=RLAW091&amp;n=122410&amp;dst=100006" TargetMode="External"/><Relationship Id="rId41" Type="http://schemas.openxmlformats.org/officeDocument/2006/relationships/hyperlink" Target="https://login.consultant.ru/link/?req=doc&amp;base=RLAW091&amp;n=542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98276&amp;dst=100006" TargetMode="External"/><Relationship Id="rId11" Type="http://schemas.openxmlformats.org/officeDocument/2006/relationships/hyperlink" Target="https://login.consultant.ru/link/?req=doc&amp;base=RLAW091&amp;n=133805&amp;dst=100006" TargetMode="External"/><Relationship Id="rId24" Type="http://schemas.openxmlformats.org/officeDocument/2006/relationships/hyperlink" Target="https://login.consultant.ru/link/?req=doc&amp;base=RLAW091&amp;n=136430&amp;dst=100008" TargetMode="External"/><Relationship Id="rId32" Type="http://schemas.openxmlformats.org/officeDocument/2006/relationships/hyperlink" Target="https://login.consultant.ru/link/?req=doc&amp;base=RLAW091&amp;n=115825&amp;dst=100006" TargetMode="External"/><Relationship Id="rId37" Type="http://schemas.openxmlformats.org/officeDocument/2006/relationships/hyperlink" Target="https://login.consultant.ru/link/?req=doc&amp;base=RLAW091&amp;n=31603" TargetMode="External"/><Relationship Id="rId40" Type="http://schemas.openxmlformats.org/officeDocument/2006/relationships/hyperlink" Target="https://login.consultant.ru/link/?req=doc&amp;base=RLAW091&amp;n=48688" TargetMode="External"/><Relationship Id="rId45" Type="http://schemas.openxmlformats.org/officeDocument/2006/relationships/hyperlink" Target="https://login.consultant.ru/link/?req=doc&amp;base=RLAW091&amp;n=79858" TargetMode="External"/><Relationship Id="rId5" Type="http://schemas.openxmlformats.org/officeDocument/2006/relationships/hyperlink" Target="https://login.consultant.ru/link/?req=doc&amp;base=RLAW091&amp;n=83966&amp;dst=100006" TargetMode="External"/><Relationship Id="rId15" Type="http://schemas.openxmlformats.org/officeDocument/2006/relationships/hyperlink" Target="https://login.consultant.ru/link/?req=doc&amp;base=RLAW091&amp;n=188002&amp;dst=100006" TargetMode="External"/><Relationship Id="rId23" Type="http://schemas.openxmlformats.org/officeDocument/2006/relationships/hyperlink" Target="https://login.consultant.ru/link/?req=doc&amp;base=RLAW091&amp;n=102142&amp;dst=100007" TargetMode="External"/><Relationship Id="rId28" Type="http://schemas.openxmlformats.org/officeDocument/2006/relationships/hyperlink" Target="https://login.consultant.ru/link/?req=doc&amp;base=LAW&amp;n=466514" TargetMode="External"/><Relationship Id="rId36" Type="http://schemas.openxmlformats.org/officeDocument/2006/relationships/hyperlink" Target="https://login.consultant.ru/link/?req=doc&amp;base=RLAW091&amp;n=18495" TargetMode="External"/><Relationship Id="rId10" Type="http://schemas.openxmlformats.org/officeDocument/2006/relationships/hyperlink" Target="https://login.consultant.ru/link/?req=doc&amp;base=RLAW091&amp;n=122410&amp;dst=100006" TargetMode="External"/><Relationship Id="rId19" Type="http://schemas.openxmlformats.org/officeDocument/2006/relationships/hyperlink" Target="https://login.consultant.ru/link/?req=doc&amp;base=RLAW091&amp;n=188002&amp;dst=100006" TargetMode="External"/><Relationship Id="rId31" Type="http://schemas.openxmlformats.org/officeDocument/2006/relationships/hyperlink" Target="https://login.consultant.ru/link/?req=doc&amp;base=RLAW091&amp;n=98276&amp;dst=100007" TargetMode="External"/><Relationship Id="rId44" Type="http://schemas.openxmlformats.org/officeDocument/2006/relationships/hyperlink" Target="https://login.consultant.ru/link/?req=doc&amp;base=RLAW091&amp;n=739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15825&amp;dst=100006" TargetMode="External"/><Relationship Id="rId14" Type="http://schemas.openxmlformats.org/officeDocument/2006/relationships/hyperlink" Target="https://login.consultant.ru/link/?req=doc&amp;base=RLAW091&amp;n=177872&amp;dst=100006" TargetMode="External"/><Relationship Id="rId22" Type="http://schemas.openxmlformats.org/officeDocument/2006/relationships/hyperlink" Target="https://login.consultant.ru/link/?req=doc&amp;base=RLAW091&amp;n=112700&amp;dst=100006" TargetMode="External"/><Relationship Id="rId27" Type="http://schemas.openxmlformats.org/officeDocument/2006/relationships/hyperlink" Target="https://login.consultant.ru/link/?req=doc&amp;base=LAW&amp;n=466512" TargetMode="External"/><Relationship Id="rId30" Type="http://schemas.openxmlformats.org/officeDocument/2006/relationships/hyperlink" Target="https://login.consultant.ru/link/?req=doc&amp;base=RLAW091&amp;n=166648&amp;dst=100006" TargetMode="External"/><Relationship Id="rId35" Type="http://schemas.openxmlformats.org/officeDocument/2006/relationships/hyperlink" Target="https://login.consultant.ru/link/?req=doc&amp;base=RLAW091&amp;n=19053" TargetMode="External"/><Relationship Id="rId43" Type="http://schemas.openxmlformats.org/officeDocument/2006/relationships/hyperlink" Target="https://login.consultant.ru/link/?req=doc&amp;base=RLAW091&amp;n=6798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Парфененко А.В.</dc:creator>
  <cp:keywords/>
  <dc:description/>
  <cp:lastModifiedBy>Парфененко А.В.</cp:lastModifiedBy>
  <cp:revision>1</cp:revision>
  <dcterms:created xsi:type="dcterms:W3CDTF">2025-02-25T03:34:00Z</dcterms:created>
  <dcterms:modified xsi:type="dcterms:W3CDTF">2025-02-25T03:34:00Z</dcterms:modified>
</cp:coreProperties>
</file>