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01.01.2023 в бюджет ЗАТО Северск </w:t>
      </w:r>
      <w:r>
        <w:rPr>
          <w:sz w:val="24"/>
          <w:szCs w:val="24"/>
        </w:rPr>
        <w:t>доходы поступили в сумме 5 325,0 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 xml:space="preserve">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5 317,0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профицит</w:t>
      </w:r>
      <w:r>
        <w:rPr>
          <w:sz w:val="24"/>
          <w:szCs w:val="24"/>
          <w:shd w:val="clear" w:color="auto" w:fill="FFFFFF"/>
        </w:rPr>
        <w:t xml:space="preserve"> – 8,0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61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932"/>
        <w:gridCol w:w="2007"/>
        <w:gridCol w:w="1798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2022 год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5 308,4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5 325,0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100,3%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1 257,5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1 300,0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4 050,9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4 025,0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5 416,9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5 317,0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98,2%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-108,5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+8,0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долг по состоянию на 01.01.2023 составил 298,7 </w:t>
      </w:r>
      <w:proofErr w:type="spellStart"/>
      <w:r>
        <w:rPr>
          <w:rFonts w:ascii="Times New Roman" w:hAnsi="Times New Roman"/>
          <w:sz w:val="24"/>
          <w:szCs w:val="24"/>
        </w:rPr>
        <w:t>млн.руб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562" w:dyaOrig="6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7" type="#_x0000_t75" style="width:509.1pt;height:389.95pt" o:ole="">
            <v:imagedata r:id="rId8" o:title=""/>
          </v:shape>
          <o:OLEObject Type="Embed" ProgID="PowerPoint.Slide.12" ShapeID="_x0000_i1087" DrawAspect="Content" ObjectID="_1735109805" r:id="rId9"/>
        </w:object>
      </w:r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,"/>
  <w:listSeparator w:val=";"/>
  <w15:docId w15:val="{43216DE2-72B4-4E9B-AA5B-F438284F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EC7D-AC70-4201-93B8-3AA30E812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375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556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Кириллова О.Н.</cp:lastModifiedBy>
  <cp:revision>127</cp:revision>
  <cp:lastPrinted>2022-11-09T04:00:00Z</cp:lastPrinted>
  <dcterms:created xsi:type="dcterms:W3CDTF">2021-12-06T02:07:00Z</dcterms:created>
  <dcterms:modified xsi:type="dcterms:W3CDTF">2023-01-13T03:10:00Z</dcterms:modified>
</cp:coreProperties>
</file>