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jc w:val="right"/>
            </w:pP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>
            <w:pPr>
              <w:pStyle w:val="a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Учетной политике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начальника Финансового управления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30.12.2021 № 94</w:t>
            </w:r>
          </w:p>
        </w:tc>
      </w:tr>
    </w:tbl>
    <w:p/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постоянно действующей инвентаризационной комиссии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применяется в соответствии с требованиями ст.11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рального закона РФ от 06.12.2011 № 402-ФЗ «О бухгалтерском учете» (далее – Закон о бухгалтерском учете), раздел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 СГС «Концептуальные основы бухгалтерского учёта и отчётности организаций госсектора», утвержденного приказом Минфина России от 31.12.2016г. № 256н (далее – СГС «Концептуальные основы»), п.6 и п.20  приказа Ми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фина России от 01.12.2010г. № 157н «Об 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Единого плана счетов бухгалте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учёта для органов государственной власти (госорганов), органов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управления, органов управления государственными внебюджетными фондами, государс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 академий наук, государственных (муниципальных) учреждений и Инструкции по его применению» (далее – ЕПС).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Цель Положения – закрепить особенности работы постоянно действующей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вентаризационной комиссии (далее – инвентаризационная комиссия) Финансового 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(далее – Управление), ее права и обязанности.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целях проведения инвентаризаций приказом начальника Управления создается постоянно действующая инвентаризационная комиссия, членами которой могут быть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ботники Управления, которые способны оценить состояние имущества и обязательств Управления.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приказе о проведении инвентаризации указываются: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обязательств, подлежащих инвентаризации;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начала и окончания проведения инвентаризации;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причина проведения инвентаризации.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и члены инвентаризационной комиссии в обязательном порядке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вят подписи в приказе, подтверждающие их ознакомление с приказом.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отдела по бюджетному учёту и отчётности (далее – Отдел) в состав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вентаризационной комиссии по проверке состояния нефинансовых активов не включаю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ся, но предоставляют документы для сличения данных бухгалтерского учёта и фактич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наличия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исьма Минфина РФ от 14.11.2014 №02-06-10/60461, от 19.05.2020                №02-07-10/41023).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инвентаризационной комиссии: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при инвентаризации имущества: проведение по его местонахождению и 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венному лицу, выявление фактического наличия имущества, сопоставление фактического наличия имущества с данными бухгалтерского учёта, проверка полноты отражения           в учёте обязательств, подготовка документов по списанию </w:t>
      </w:r>
      <w:r>
        <w:rPr>
          <w:rFonts w:ascii="Times New Roman" w:hAnsi="Times New Roman"/>
          <w:sz w:val="24"/>
          <w:szCs w:val="24"/>
        </w:rPr>
        <w:br/>
        <w:t>основных средств и материальных запасов;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при инвентаризации кассы: выявление фактического наличия денежных средств (денежных документов, бланков строгой отчётности, ценных бумаг) в кассе Управления; сопоставление фактического наличия денежных средств (денежных документов, </w:t>
      </w:r>
      <w:r>
        <w:rPr>
          <w:rFonts w:ascii="Times New Roman" w:hAnsi="Times New Roman"/>
          <w:sz w:val="24"/>
          <w:szCs w:val="24"/>
        </w:rPr>
        <w:br/>
        <w:t xml:space="preserve">бланков строгой отчётности, ценных бумаг) в кассе Управления с данными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бухгалтерского учёта и выявление отклонений; проверка полноты отражения в учете            кассовых операций и правильность оформления кассовых документов;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инвентаризации дебиторской и кредиторской задолженности: проверка             обоснованности сумм, числящихся на соответствующих счетах бухгалтерского учёта,                 и состояния дебиторской и кредиторской задолженности.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  Проведение обязательно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установлении фактов хищений или злоупотреблений, а также порчи ценностей;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смене ответственных лиц (на день приемки - передачи дел);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других случаях, предусмотренных законодательством Российской Федерации или иными нормативными правовыми актами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 целью реализации мер по защите сотрудников Управления в период              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(COVID-19), проведение инвентариз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возможно с применением (виде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>) фотофиксации фактического наличия или             отсутствия имущества в режиме реального времени с присутствием отдельных членов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миссии по месту нахождения имущества, что не препятствует достижению установленных в законодательстве Российской Федерации целей инвентаризации (письмо Минфина РФ от 24.12.2020 г. № 02-07-07/113668). Проведение инвентаризации расчётов осуществлять путем электронного документооборота.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деятельности инвентаризационной комиссии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До начала инвентаризации: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Управления издает приказ о проведении инвентаризации, в котором указывает причину ее проведения, состав инвентаризационной комиссии, даты начала               и окончания проведения инвентаризации;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определяются остатки имущества и обязательств по учётным данным. Для этого до начала проверки инвентаризационной комиссии необходимо получить последние на             момент проведения инвентаризации приходные и расходные документы или отчеты                  о движении материальных ценностей и денежных средств. Председатель комиссии виз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рует указанные документы, что должно служить Отделу основанием для определения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татков имущества к началу проведения инвентаризации по учётным данным;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ответственные лица и лица, имеющие подотчетные суммы на приобретение или доверенности на получение имущества, дают расписки о том, что к началу проведения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вентаризации все расходные и приходные документы на имущество</w:t>
      </w:r>
      <w:r>
        <w:rPr>
          <w:rFonts w:ascii="Times New Roman" w:eastAsiaTheme="minorHAnsi" w:hAnsi="Times New Roman"/>
          <w:sz w:val="24"/>
          <w:szCs w:val="24"/>
        </w:rPr>
        <w:t xml:space="preserve"> сданы в Отдел или переданы комиссии и все ценности, поступившие на их ответственность, оприходованы (а выбывшие - списаны в расход).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Инвентаризационную комиссию возглавляет председатель, который.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осуществляет общее руководство работой инвентаризационной комиссии;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распределяет обязанности и дает поручения членам инвентаризационной комиссии, обеспечивает коллегиальность в обсуждении спорных вопросов;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перед началом инвентаризации подготавливает план работы, проводит инструктаж с членами инвентаризационной комиссии, знакомит членов инвентаризационной коми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сии с материалами предыдущих инвентаризаций, ревизий и проверок;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несёт персональную ответственность за выполнение возложенных на инвентариз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ционную комиссию задач. 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>
        <w:rPr>
          <w:rFonts w:ascii="Times New Roman" w:eastAsiaTheme="minorHAnsi" w:hAnsi="Times New Roman"/>
          <w:sz w:val="24"/>
          <w:szCs w:val="24"/>
        </w:rPr>
        <w:t>Инвентаризационная комиссия обеспечивает: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полноту и точность внесения в описи данных о фактических остатках основных средств, запасов, товаров, денежных средств, другого имущества и финансовых обяз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тельств;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правильность и своевременность оформления материалов инвентаризации;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- определение отнесения имущества и обязательств на соответствие критериев «а</w:t>
      </w:r>
      <w:r>
        <w:rPr>
          <w:rFonts w:ascii="Times New Roman" w:eastAsiaTheme="minorHAnsi" w:hAnsi="Times New Roman"/>
          <w:sz w:val="24"/>
          <w:szCs w:val="24"/>
        </w:rPr>
        <w:t>к</w:t>
      </w:r>
      <w:r>
        <w:rPr>
          <w:rFonts w:ascii="Times New Roman" w:eastAsiaTheme="minorHAnsi" w:hAnsi="Times New Roman"/>
          <w:sz w:val="24"/>
          <w:szCs w:val="24"/>
        </w:rPr>
        <w:t>тива»  в соответствии с п. 36 СГС «Концептуальные основы».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Инвентаризация проводится в присутствии всех членов инвентаризационной коми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сии. </w:t>
      </w:r>
      <w:r>
        <w:rPr>
          <w:rFonts w:ascii="Times New Roman" w:hAnsi="Times New Roman"/>
          <w:sz w:val="24"/>
          <w:szCs w:val="24"/>
        </w:rPr>
        <w:t>При отсутствии хотя бы одного члена комиссии при проведении инвентаризации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пользовать видео и </w:t>
      </w:r>
      <w:proofErr w:type="spellStart"/>
      <w:r>
        <w:rPr>
          <w:rFonts w:ascii="Times New Roman" w:hAnsi="Times New Roman"/>
          <w:sz w:val="24"/>
          <w:szCs w:val="24"/>
        </w:rPr>
        <w:t>фотофиксацию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Ответственные лица должны присутствовать при инвентаризации вверенного им имущества, но в состав инвентаризационной комиссии не включаются.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2.6. Ответственные лица за проверяемый участок в состав инвентаризационной к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миссии не входят. При проверке имущества присутствие материально ответственных лиц обязательно.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</w:t>
      </w:r>
      <w:r>
        <w:rPr>
          <w:rFonts w:ascii="Times New Roman" w:eastAsiaTheme="minorHAnsi" w:hAnsi="Times New Roman"/>
          <w:sz w:val="24"/>
          <w:szCs w:val="24"/>
        </w:rPr>
        <w:t>х</w:t>
      </w:r>
      <w:r>
        <w:rPr>
          <w:rFonts w:ascii="Times New Roman" w:eastAsiaTheme="minorHAnsi" w:hAnsi="Times New Roman"/>
          <w:sz w:val="24"/>
          <w:szCs w:val="24"/>
        </w:rPr>
        <w:t>галтерию или переданы комиссии и все ценности, поступившие на их ответственное хр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</w:t>
      </w:r>
      <w:r>
        <w:rPr>
          <w:rFonts w:ascii="Times New Roman" w:eastAsiaTheme="minorHAnsi" w:hAnsi="Times New Roman"/>
          <w:sz w:val="24"/>
          <w:szCs w:val="24"/>
        </w:rPr>
        <w:t>т</w:t>
      </w:r>
      <w:r>
        <w:rPr>
          <w:rFonts w:ascii="Times New Roman" w:eastAsiaTheme="minorHAnsi" w:hAnsi="Times New Roman"/>
          <w:sz w:val="24"/>
          <w:szCs w:val="24"/>
        </w:rPr>
        <w:t>ва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Полномочия инвентаризационной комиссии </w:t>
      </w:r>
    </w:p>
    <w:p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при проведении  инвентаризации </w:t>
      </w:r>
    </w:p>
    <w:p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финансовых и нефинансовых активов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Инвентаризационная комиссия при проведении инвентаризации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тельств, правильность и своевременность оформления материалов инвентаризации. 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Инвентаризационные описи составляются по </w:t>
      </w:r>
      <w:hyperlink r:id="rId5" w:anchor="/document/11/44339/dfasny4q9r/" w:history="1">
        <w:r>
          <w:rPr>
            <w:rFonts w:ascii="Times New Roman" w:hAnsi="Times New Roman"/>
            <w:sz w:val="24"/>
            <w:szCs w:val="24"/>
            <w:lang w:eastAsia="ru-RU"/>
          </w:rPr>
          <w:t>унифицированным бланкам</w:t>
        </w:r>
      </w:hyperlink>
      <w:r>
        <w:rPr>
          <w:rFonts w:ascii="Times New Roman" w:hAnsi="Times New Roman"/>
          <w:sz w:val="24"/>
          <w:szCs w:val="24"/>
          <w:lang w:eastAsia="ru-RU"/>
        </w:rPr>
        <w:t>, у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вержденным </w:t>
      </w:r>
      <w:hyperlink r:id="rId6" w:anchor="/document/99/420266549/" w:tooltip=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..." w:history="1">
        <w:r>
          <w:rPr>
            <w:rFonts w:ascii="Times New Roman" w:hAnsi="Times New Roman"/>
            <w:sz w:val="24"/>
            <w:szCs w:val="24"/>
            <w:lang w:eastAsia="ru-RU"/>
          </w:rPr>
          <w:t xml:space="preserve">приказом Минфина России от 30 марта 2015 г. № 52н </w:t>
        </w:r>
      </w:hyperlink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Описи в двух экземплярах подписывают все члены Комиссии и ответственные лица.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3.4. Действия по инвентаризации имущества, финансовых активов, дебиторской и кредиторской задолженности регулируются отдельными положениями Управления.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 </w:t>
      </w:r>
      <w:r>
        <w:rPr>
          <w:rFonts w:ascii="Times New Roman" w:eastAsiaTheme="minorHAnsi" w:hAnsi="Times New Roman"/>
          <w:sz w:val="24"/>
          <w:szCs w:val="24"/>
        </w:rPr>
        <w:t>Инвентаризационная комиссия определяет: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наименования и количество имущества (основные средства, материальные запасы, деньги в кассе, денежные документы, бланки строгой отчётности, документарные ценные бумаги), имеющегося в учреждении, - путем натурального подсчета. Одновременно с этим проверяется качественное состояние этих объектов (могут ли они использоваться по н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значению);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виды активов, не имеющих материально-вещественной формы (безналичные ден</w:t>
      </w:r>
      <w:r>
        <w:rPr>
          <w:rFonts w:ascii="Times New Roman" w:eastAsiaTheme="minorHAnsi" w:hAnsi="Times New Roman"/>
          <w:sz w:val="24"/>
          <w:szCs w:val="24"/>
        </w:rPr>
        <w:t>ь</w:t>
      </w:r>
      <w:r>
        <w:rPr>
          <w:rFonts w:ascii="Times New Roman" w:eastAsiaTheme="minorHAnsi" w:hAnsi="Times New Roman"/>
          <w:sz w:val="24"/>
          <w:szCs w:val="24"/>
        </w:rPr>
        <w:t>ги, нематериальные активы, финансовые вложения), - путем сверки документов, подтве</w:t>
      </w:r>
      <w:r>
        <w:rPr>
          <w:rFonts w:ascii="Times New Roman" w:eastAsiaTheme="minorHAnsi" w:hAnsi="Times New Roman"/>
          <w:sz w:val="24"/>
          <w:szCs w:val="24"/>
        </w:rPr>
        <w:t>р</w:t>
      </w:r>
      <w:r>
        <w:rPr>
          <w:rFonts w:ascii="Times New Roman" w:eastAsiaTheme="minorHAnsi" w:hAnsi="Times New Roman"/>
          <w:sz w:val="24"/>
          <w:szCs w:val="24"/>
        </w:rPr>
        <w:t>ждающих права организации на эти активы;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состав дебиторской и кредиторской задолженности - путем проведения сверки с контрагентами имеющейся кредиторской и дебиторской задолженности и проверки док</w:t>
      </w:r>
      <w:r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ментов, подтверждающих существование обязательства или требования.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Оформление результатов инвентаризации и регулирование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выявленных расхождений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По итогам инвентаризации инвентаризационная комиссия составляет акт о 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зультатах инвентаризации (</w:t>
      </w:r>
      <w:hyperlink r:id="rId7" w:anchor="/document/140/31280/" w:tooltip="ОКУД 0504835. Акт о результатах инвентаризации" w:history="1">
        <w:r>
          <w:rPr>
            <w:rFonts w:ascii="Times New Roman" w:hAnsi="Times New Roman"/>
            <w:sz w:val="24"/>
            <w:szCs w:val="24"/>
            <w:lang w:eastAsia="ru-RU"/>
          </w:rPr>
          <w:t>ф. 0504835</w:t>
        </w:r>
      </w:hyperlink>
      <w:r>
        <w:rPr>
          <w:rFonts w:ascii="Times New Roman" w:hAnsi="Times New Roman"/>
          <w:sz w:val="24"/>
          <w:szCs w:val="24"/>
          <w:lang w:eastAsia="ru-RU"/>
        </w:rPr>
        <w:t>). Акт представляется на рассмотрение и утвержд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ние руководителю Управления с приложением ведомости расхождений по результатам инвентаризации (</w:t>
      </w:r>
      <w:hyperlink r:id="rId8" w:anchor="/document/140/31280/" w:tooltip="ОКУД 0504835. Акт о результатах инвентаризации" w:history="1">
        <w:r>
          <w:rPr>
            <w:rFonts w:ascii="Times New Roman" w:hAnsi="Times New Roman"/>
            <w:sz w:val="24"/>
            <w:szCs w:val="24"/>
            <w:lang w:eastAsia="ru-RU"/>
          </w:rPr>
          <w:t>ф. 0504835</w:t>
        </w:r>
      </w:hyperlink>
      <w:r>
        <w:rPr>
          <w:rFonts w:ascii="Times New Roman" w:hAnsi="Times New Roman"/>
          <w:sz w:val="24"/>
          <w:szCs w:val="24"/>
          <w:lang w:eastAsia="ru-RU"/>
        </w:rPr>
        <w:t>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4.2. По всем недостачам и излишкам инвентаризационная комиссия получает пис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менные объяснения материально-ответственных лиц. Они должны быть отражены в и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вентаризационных описях (актах). На основании представленных объяснений и матери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лов проверок инвентаризационная комиссия определяет причины и характер выявленных отклонений от данных бухгалтерского учёта.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По результатам инвентаризации председатель инвентаризационной комиссии подготавливает руководителю Управления предложения: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отнесению недостач имущества, а также имущества, пришедшего в негодность, за счет виновных лиц либо по их списанию;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оприходованию излишков;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отнесению дебиторской задолженности, не соответствующей критериям «акт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ва» на забалансовый счет 04;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списанию нереальной к взысканию дебиторской и невостребованной кредито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ской </w:t>
      </w:r>
      <w:r>
        <w:rPr>
          <w:rFonts w:ascii="Times New Roman" w:hAnsi="Times New Roman"/>
          <w:sz w:val="24"/>
          <w:szCs w:val="24"/>
          <w:lang w:eastAsia="ru-RU"/>
        </w:rPr>
        <w:br/>
        <w:t>задолженности с балансовых и забалансовых счетов;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оптимизации приема, хранения и отпуска материальных ценностей;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другие предложения.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Права комиссии</w:t>
      </w:r>
    </w:p>
    <w:p>
      <w:pPr>
        <w:spacing w:after="0" w:line="240" w:lineRule="auto"/>
        <w:jc w:val="both"/>
        <w:rPr>
          <w:lang w:eastAsia="ru-RU"/>
        </w:rPr>
      </w:pP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Инвентаризационная комиссия имеет право: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получать от отделов Управления документы, необходимые для </w:t>
      </w:r>
      <w:r>
        <w:rPr>
          <w:rFonts w:ascii="Times New Roman" w:hAnsi="Times New Roman"/>
          <w:sz w:val="24"/>
          <w:szCs w:val="24"/>
          <w:lang w:eastAsia="ru-RU"/>
        </w:rPr>
        <w:br/>
        <w:t>выполнения инвентаризационной комиссией своих задач;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требовать создания условий, обеспечивающих полную и точную проверку факт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ческого наличия имущества;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опечатать служебные помещения при уходе членов Комиссии, если инвентариз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ция проводится в течение нескольких дней;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при проведении инвентаризации видео и фото фиксацию.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Ответственность комиссии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Постоянно действующая инвентаризационная комиссия несет ответственность: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 полноту и точность внесения в инвентаризационные описи (сличительные </w:t>
      </w:r>
      <w:r>
        <w:rPr>
          <w:rFonts w:ascii="Times New Roman" w:hAnsi="Times New Roman"/>
          <w:sz w:val="24"/>
          <w:szCs w:val="24"/>
          <w:lang w:eastAsia="ru-RU"/>
        </w:rPr>
        <w:br/>
        <w:t>ведомости) данных о фактическом наличии (об остатках) объектов инвентаризации;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правильность указания в инвентаризационных описях (сличительных ведом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стях)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признаков нефинансовых и финансовых активов (наименование, тип, марка и другие </w:t>
      </w:r>
      <w:r>
        <w:rPr>
          <w:rFonts w:ascii="Times New Roman" w:hAnsi="Times New Roman"/>
          <w:sz w:val="24"/>
          <w:szCs w:val="24"/>
          <w:lang w:eastAsia="ru-RU"/>
        </w:rPr>
        <w:br/>
        <w:t>признаки);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сокрытие выявленных нарушений;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правильность и своевременность оформления результатов инвентаризации.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 Заключительные положения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Все изменения и дополнения к настоящему положению утверждаются руковод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телем Управления.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имущественную силу имеют положения действующего законодательства России.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1E0A"/>
    <w:multiLevelType w:val="multilevel"/>
    <w:tmpl w:val="3D0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772F2"/>
    <w:multiLevelType w:val="multilevel"/>
    <w:tmpl w:val="0C2A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E114B"/>
    <w:multiLevelType w:val="multilevel"/>
    <w:tmpl w:val="558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64408"/>
    <w:multiLevelType w:val="multilevel"/>
    <w:tmpl w:val="4C5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7475F"/>
    <w:multiLevelType w:val="multilevel"/>
    <w:tmpl w:val="936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925B5"/>
    <w:multiLevelType w:val="hybridMultilevel"/>
    <w:tmpl w:val="C7628524"/>
    <w:lvl w:ilvl="0" w:tplc="7CE85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33B6"/>
    <w:multiLevelType w:val="multilevel"/>
    <w:tmpl w:val="1FB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C0865"/>
    <w:multiLevelType w:val="multilevel"/>
    <w:tmpl w:val="700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8344B"/>
    <w:multiLevelType w:val="multilevel"/>
    <w:tmpl w:val="B0EE2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43E78B9"/>
    <w:multiLevelType w:val="hybridMultilevel"/>
    <w:tmpl w:val="BB5EB682"/>
    <w:lvl w:ilvl="0" w:tplc="7CE85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2EB4"/>
    <w:multiLevelType w:val="multilevel"/>
    <w:tmpl w:val="85860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3" w:hanging="996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0" w:hanging="996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97" w:hanging="996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1">
    <w:nsid w:val="6F432D7C"/>
    <w:multiLevelType w:val="multilevel"/>
    <w:tmpl w:val="50CCF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F701D8"/>
    <w:multiLevelType w:val="multilevel"/>
    <w:tmpl w:val="DE7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5" Type="http://schemas.openxmlformats.org/officeDocument/2006/relationships/hyperlink" Target="http://vip.gosfinans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Купцова И.О.</cp:lastModifiedBy>
  <cp:revision>13</cp:revision>
  <cp:lastPrinted>2022-02-01T08:35:00Z</cp:lastPrinted>
  <dcterms:created xsi:type="dcterms:W3CDTF">2021-10-25T08:06:00Z</dcterms:created>
  <dcterms:modified xsi:type="dcterms:W3CDTF">2022-03-17T07:55:00Z</dcterms:modified>
</cp:coreProperties>
</file>