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Default Extension="sldx" ContentType="application/vnd.openxmlformats-officedocument.presentationml.slide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rPr>
          <w:rFonts w:ascii="Times New Roman" w:hAnsi="Times New Roman"/>
          <w:sz w:val="22"/>
          <w:szCs w:val="22"/>
        </w:rPr>
      </w:pPr>
    </w:p>
    <w:p>
      <w:pPr>
        <w:jc w:val="center"/>
        <w:rPr>
          <w:rFonts w:ascii="Times New Roman" w:hAnsi="Times New Roman"/>
          <w:sz w:val="22"/>
          <w:szCs w:val="22"/>
        </w:rPr>
      </w:pPr>
    </w:p>
    <w:p>
      <w:pPr>
        <w:spacing w:after="120"/>
        <w:ind w:firstLine="709"/>
        <w:jc w:val="both"/>
        <w:rPr>
          <w:rFonts w:ascii="Times New Roman" w:hAnsi="Times New Roman"/>
          <w:sz w:val="24"/>
          <w:szCs w:val="24"/>
        </w:rPr>
      </w:pPr>
      <w:bookmarkStart w:id="0" w:name="_GoBack"/>
      <w:r>
        <w:rPr>
          <w:rFonts w:ascii="Times New Roman" w:hAnsi="Times New Roman"/>
          <w:sz w:val="24"/>
          <w:szCs w:val="24"/>
        </w:rPr>
        <w:t xml:space="preserve">По состоянию на 31.12.2021 в бюджет ЗАТО Северск </w:t>
      </w:r>
      <w:r>
        <w:rPr>
          <w:sz w:val="24"/>
          <w:szCs w:val="24"/>
        </w:rPr>
        <w:t>доходы поступили в сумме 4 970,0 млн</w:t>
      </w:r>
      <w:proofErr w:type="gramStart"/>
      <w:r>
        <w:rPr>
          <w:sz w:val="24"/>
          <w:szCs w:val="24"/>
        </w:rPr>
        <w:t>.р</w:t>
      </w:r>
      <w:proofErr w:type="gramEnd"/>
      <w:r>
        <w:rPr>
          <w:sz w:val="24"/>
          <w:szCs w:val="24"/>
        </w:rPr>
        <w:t xml:space="preserve">уб.; израсходовано </w:t>
      </w:r>
      <w:r>
        <w:rPr>
          <w:sz w:val="24"/>
          <w:szCs w:val="24"/>
          <w:shd w:val="clear" w:color="auto" w:fill="FFFFFF"/>
        </w:rPr>
        <w:t>бюджетных средств на сумму 5 025,6</w:t>
      </w:r>
      <w:r>
        <w:rPr>
          <w:sz w:val="24"/>
          <w:szCs w:val="24"/>
        </w:rPr>
        <w:t xml:space="preserve"> млн.руб.; дефицит</w:t>
      </w:r>
      <w:r>
        <w:rPr>
          <w:sz w:val="24"/>
          <w:szCs w:val="24"/>
          <w:shd w:val="clear" w:color="auto" w:fill="FFFFFF"/>
        </w:rPr>
        <w:t xml:space="preserve"> – 55,6  млн.руб.:</w:t>
      </w:r>
    </w:p>
    <w:tbl>
      <w:tblPr>
        <w:tblW w:w="7650" w:type="dxa"/>
        <w:tblInd w:w="113" w:type="dxa"/>
        <w:tblLayout w:type="fixed"/>
        <w:tblLook w:val="04A0"/>
      </w:tblPr>
      <w:tblGrid>
        <w:gridCol w:w="3875"/>
        <w:gridCol w:w="1343"/>
        <w:gridCol w:w="1343"/>
        <w:gridCol w:w="1089"/>
      </w:tblGrid>
      <w:tr>
        <w:trPr>
          <w:trHeight w:val="263"/>
        </w:trPr>
        <w:tc>
          <w:tcPr>
            <w:tcW w:w="38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bookmarkEnd w:id="0"/>
          <w:p>
            <w:pPr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 xml:space="preserve">Наименование </w:t>
            </w:r>
          </w:p>
        </w:tc>
        <w:tc>
          <w:tcPr>
            <w:tcW w:w="13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>
            <w:pPr>
              <w:ind w:left="-57" w:right="-57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 xml:space="preserve">План </w:t>
            </w:r>
            <w:r>
              <w:rPr>
                <w:rFonts w:ascii="Times New Roman" w:hAnsi="Times New Roman"/>
                <w:bCs/>
              </w:rPr>
              <w:br/>
              <w:t>2021 года</w:t>
            </w:r>
          </w:p>
        </w:tc>
        <w:tc>
          <w:tcPr>
            <w:tcW w:w="13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>
            <w:pPr>
              <w:ind w:left="-57" w:right="-57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Факт</w:t>
            </w:r>
            <w:r>
              <w:rPr>
                <w:rFonts w:ascii="Times New Roman" w:hAnsi="Times New Roman"/>
                <w:bCs/>
              </w:rPr>
              <w:br/>
              <w:t>на 01.12.2021</w:t>
            </w:r>
          </w:p>
        </w:tc>
        <w:tc>
          <w:tcPr>
            <w:tcW w:w="10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>
            <w:pPr>
              <w:ind w:left="-57" w:right="-57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% </w:t>
            </w:r>
            <w:proofErr w:type="spellStart"/>
            <w:proofErr w:type="gramStart"/>
            <w:r>
              <w:rPr>
                <w:rFonts w:ascii="Times New Roman" w:hAnsi="Times New Roman"/>
                <w:sz w:val="18"/>
                <w:szCs w:val="18"/>
              </w:rPr>
              <w:t>испол-нения</w:t>
            </w:r>
            <w:proofErr w:type="spellEnd"/>
            <w:proofErr w:type="gramEnd"/>
            <w:r>
              <w:rPr>
                <w:rFonts w:ascii="Times New Roman" w:hAnsi="Times New Roman"/>
                <w:sz w:val="18"/>
                <w:szCs w:val="18"/>
              </w:rPr>
              <w:t xml:space="preserve"> к плану года</w:t>
            </w:r>
          </w:p>
        </w:tc>
      </w:tr>
      <w:tr>
        <w:trPr>
          <w:trHeight w:val="653"/>
        </w:trPr>
        <w:tc>
          <w:tcPr>
            <w:tcW w:w="38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rPr>
                <w:rFonts w:ascii="Times New Roman" w:hAnsi="Times New Roman"/>
                <w:b/>
                <w:bCs/>
                <w:highlight w:val="yellow"/>
              </w:rPr>
            </w:pPr>
          </w:p>
        </w:tc>
        <w:tc>
          <w:tcPr>
            <w:tcW w:w="13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rPr>
                <w:rFonts w:ascii="Times New Roman" w:hAnsi="Times New Roman"/>
                <w:b/>
                <w:bCs/>
                <w:highlight w:val="yellow"/>
              </w:rPr>
            </w:pPr>
          </w:p>
        </w:tc>
        <w:tc>
          <w:tcPr>
            <w:tcW w:w="13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rPr>
                <w:rFonts w:ascii="Times New Roman" w:hAnsi="Times New Roman"/>
                <w:b/>
                <w:bCs/>
                <w:highlight w:val="yellow"/>
              </w:rPr>
            </w:pPr>
          </w:p>
        </w:tc>
        <w:tc>
          <w:tcPr>
            <w:tcW w:w="10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rPr>
                <w:rFonts w:ascii="Times New Roman" w:hAnsi="Times New Roman"/>
                <w:sz w:val="18"/>
                <w:szCs w:val="18"/>
                <w:highlight w:val="yellow"/>
              </w:rPr>
            </w:pPr>
          </w:p>
        </w:tc>
      </w:tr>
      <w:tr>
        <w:trPr>
          <w:trHeight w:val="354"/>
        </w:trPr>
        <w:tc>
          <w:tcPr>
            <w:tcW w:w="3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>
            <w:pPr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ДОХОДЫ </w:t>
            </w:r>
          </w:p>
        </w:tc>
        <w:tc>
          <w:tcPr>
            <w:tcW w:w="13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4 955,3</w:t>
            </w:r>
          </w:p>
        </w:tc>
        <w:tc>
          <w:tcPr>
            <w:tcW w:w="13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4 970,0</w:t>
            </w:r>
          </w:p>
        </w:tc>
        <w:tc>
          <w:tcPr>
            <w:tcW w:w="10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100,3%</w:t>
            </w:r>
          </w:p>
        </w:tc>
      </w:tr>
      <w:tr>
        <w:trPr>
          <w:trHeight w:val="354"/>
        </w:trPr>
        <w:tc>
          <w:tcPr>
            <w:tcW w:w="38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 Налоговые и неналоговые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1 213,5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1 236,6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102%</w:t>
            </w:r>
          </w:p>
        </w:tc>
      </w:tr>
      <w:tr>
        <w:trPr>
          <w:trHeight w:val="326"/>
        </w:trPr>
        <w:tc>
          <w:tcPr>
            <w:tcW w:w="38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 Безвозмездные поступления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3 741,8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3 733,4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99,8%</w:t>
            </w:r>
          </w:p>
        </w:tc>
      </w:tr>
      <w:tr>
        <w:trPr>
          <w:trHeight w:val="326"/>
        </w:trPr>
        <w:tc>
          <w:tcPr>
            <w:tcW w:w="3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>
            <w:pPr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РАСХОДЫ</w:t>
            </w:r>
          </w:p>
        </w:tc>
        <w:tc>
          <w:tcPr>
            <w:tcW w:w="13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>
            <w:pPr>
              <w:jc w:val="center"/>
              <w:rPr>
                <w:b/>
                <w:bCs/>
                <w:sz w:val="24"/>
                <w:szCs w:val="24"/>
                <w:highlight w:val="yellow"/>
              </w:rPr>
            </w:pPr>
            <w:r>
              <w:rPr>
                <w:b/>
                <w:bCs/>
                <w:sz w:val="24"/>
                <w:szCs w:val="24"/>
              </w:rPr>
              <w:t>5 073,4</w:t>
            </w:r>
          </w:p>
        </w:tc>
        <w:tc>
          <w:tcPr>
            <w:tcW w:w="13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5 025,6</w:t>
            </w:r>
          </w:p>
        </w:tc>
        <w:tc>
          <w:tcPr>
            <w:tcW w:w="10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99,1%</w:t>
            </w:r>
          </w:p>
        </w:tc>
      </w:tr>
      <w:tr>
        <w:trPr>
          <w:trHeight w:val="354"/>
        </w:trPr>
        <w:tc>
          <w:tcPr>
            <w:tcW w:w="3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>
            <w:pPr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proofErr w:type="spellStart"/>
            <w:r>
              <w:rPr>
                <w:b/>
                <w:bCs/>
                <w:sz w:val="24"/>
                <w:szCs w:val="24"/>
              </w:rPr>
              <w:t>Профицит</w:t>
            </w:r>
            <w:proofErr w:type="spellEnd"/>
            <w:r>
              <w:rPr>
                <w:b/>
                <w:bCs/>
                <w:sz w:val="24"/>
                <w:szCs w:val="24"/>
              </w:rPr>
              <w:t xml:space="preserve"> (дефицит)</w:t>
            </w:r>
          </w:p>
        </w:tc>
        <w:tc>
          <w:tcPr>
            <w:tcW w:w="13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>
            <w:pPr>
              <w:jc w:val="center"/>
              <w:rPr>
                <w:b/>
                <w:bCs/>
                <w:sz w:val="24"/>
                <w:szCs w:val="24"/>
                <w:highlight w:val="yellow"/>
              </w:rPr>
            </w:pPr>
            <w:r>
              <w:rPr>
                <w:b/>
                <w:bCs/>
                <w:sz w:val="24"/>
                <w:szCs w:val="24"/>
              </w:rPr>
              <w:t>-118,1</w:t>
            </w:r>
          </w:p>
        </w:tc>
        <w:tc>
          <w:tcPr>
            <w:tcW w:w="13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-55,6</w:t>
            </w:r>
          </w:p>
        </w:tc>
        <w:tc>
          <w:tcPr>
            <w:tcW w:w="10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47%</w:t>
            </w:r>
          </w:p>
        </w:tc>
      </w:tr>
    </w:tbl>
    <w:p>
      <w:pPr>
        <w:rPr>
          <w:rFonts w:ascii="Times New Roman" w:hAnsi="Times New Roman"/>
          <w:sz w:val="24"/>
          <w:szCs w:val="24"/>
          <w:highlight w:val="yellow"/>
        </w:rPr>
      </w:pPr>
    </w:p>
    <w:p>
      <w:pPr>
        <w:ind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Муниципальный долг по состоянию на 01.01.2022 составил 283,23 млн</w:t>
      </w:r>
      <w:proofErr w:type="gramStart"/>
      <w:r>
        <w:rPr>
          <w:rFonts w:ascii="Times New Roman" w:hAnsi="Times New Roman"/>
          <w:sz w:val="24"/>
          <w:szCs w:val="24"/>
        </w:rPr>
        <w:t>.р</w:t>
      </w:r>
      <w:proofErr w:type="gramEnd"/>
      <w:r>
        <w:rPr>
          <w:rFonts w:ascii="Times New Roman" w:hAnsi="Times New Roman"/>
          <w:sz w:val="24"/>
          <w:szCs w:val="24"/>
        </w:rPr>
        <w:t>уб.</w:t>
      </w:r>
    </w:p>
    <w:p>
      <w:pPr>
        <w:ind w:hanging="142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object w:dxaOrig="8117" w:dyaOrig="6087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35" type="#_x0000_t75" style="width:525pt;height:404.4pt" o:ole="">
            <v:imagedata r:id="rId8" o:title=""/>
          </v:shape>
          <o:OLEObject Type="Embed" ProgID="PowerPoint.Slide.12" ShapeID="_x0000_i1035" DrawAspect="Content" ObjectID="_1703668918" r:id="rId9"/>
        </w:object>
      </w:r>
    </w:p>
    <w:sectPr>
      <w:headerReference w:type="first" r:id="rId10"/>
      <w:pgSz w:w="11907" w:h="16840" w:code="9"/>
      <w:pgMar w:top="680" w:right="851" w:bottom="454" w:left="1418" w:header="397" w:footer="720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>
      <w:r>
        <w:separator/>
      </w:r>
    </w:p>
  </w:endnote>
  <w:endnote w:type="continuationSeparator" w:id="0">
    <w:p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>
      <w:r>
        <w:separator/>
      </w:r>
    </w:p>
  </w:footnote>
  <w:footnote w:type="continuationSeparator" w:id="0">
    <w:p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before="120"/>
      <w:rPr>
        <w:rFonts w:ascii="Times New Roman" w:hAnsi="Times New Roman"/>
        <w:b/>
      </w:rPr>
    </w:pPr>
    <w:r>
      <w:rPr>
        <w:b/>
        <w:noProof/>
      </w:rPr>
      <w:drawing>
        <wp:anchor distT="0" distB="0" distL="114300" distR="114300" simplePos="0" relativeHeight="251657728" behindDoc="0" locked="0" layoutInCell="0" allowOverlap="1">
          <wp:simplePos x="0" y="0"/>
          <wp:positionH relativeFrom="column">
            <wp:posOffset>2834005</wp:posOffset>
          </wp:positionH>
          <wp:positionV relativeFrom="paragraph">
            <wp:posOffset>-12065</wp:posOffset>
          </wp:positionV>
          <wp:extent cx="530225" cy="664845"/>
          <wp:effectExtent l="0" t="0" r="3175" b="1905"/>
          <wp:wrapThrough wrapText="bothSides">
            <wp:wrapPolygon edited="0">
              <wp:start x="0" y="0"/>
              <wp:lineTo x="0" y="21043"/>
              <wp:lineTo x="20953" y="21043"/>
              <wp:lineTo x="20953" y="0"/>
              <wp:lineTo x="0" y="0"/>
            </wp:wrapPolygon>
          </wp:wrapThrough>
          <wp:docPr id="3" name="Рисунок 3" descr="ger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gerb"/>
                  <pic:cNvPicPr>
                    <a:picLocks noChangeAspect="1" noChangeArrowheads="1"/>
                  </pic:cNvPicPr>
                </pic:nvPicPr>
                <pic:blipFill>
                  <a:blip r:embed="rId1">
                    <a:lum bright="-6000" contrast="18000"/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0225" cy="664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rFonts w:ascii="Times New Roman" w:hAnsi="Times New Roman"/>
      </w:rPr>
      <w:t xml:space="preserve"> </w:t>
    </w:r>
  </w:p>
  <w:p>
    <w:pPr>
      <w:jc w:val="center"/>
      <w:rPr>
        <w:rFonts w:ascii="Times New Roman" w:hAnsi="Times New Roman"/>
        <w:b/>
        <w:sz w:val="24"/>
      </w:rPr>
    </w:pPr>
  </w:p>
  <w:p>
    <w:pPr>
      <w:jc w:val="center"/>
      <w:rPr>
        <w:rFonts w:ascii="Times New Roman" w:hAnsi="Times New Roman"/>
        <w:b/>
        <w:sz w:val="24"/>
      </w:rPr>
    </w:pPr>
  </w:p>
  <w:p>
    <w:pPr>
      <w:pStyle w:val="1"/>
      <w:rPr>
        <w:b w:val="0"/>
        <w:sz w:val="12"/>
        <w:szCs w:val="12"/>
      </w:rPr>
    </w:pPr>
  </w:p>
  <w:p>
    <w:pPr>
      <w:pStyle w:val="1"/>
      <w:spacing w:line="200" w:lineRule="exact"/>
      <w:rPr>
        <w:b w:val="0"/>
        <w:sz w:val="24"/>
        <w:szCs w:val="24"/>
      </w:rPr>
    </w:pPr>
    <w:r>
      <w:rPr>
        <w:b w:val="0"/>
        <w:sz w:val="24"/>
        <w:szCs w:val="24"/>
      </w:rPr>
      <w:t>Томская область</w:t>
    </w:r>
  </w:p>
  <w:p>
    <w:pPr>
      <w:pStyle w:val="1"/>
      <w:rPr>
        <w:b w:val="0"/>
        <w:sz w:val="24"/>
        <w:szCs w:val="24"/>
      </w:rPr>
    </w:pPr>
    <w:r>
      <w:rPr>
        <w:b w:val="0"/>
        <w:sz w:val="24"/>
        <w:szCs w:val="24"/>
      </w:rPr>
      <w:t>городской  округ</w:t>
    </w:r>
  </w:p>
  <w:p>
    <w:pPr>
      <w:pStyle w:val="1"/>
      <w:rPr>
        <w:b w:val="0"/>
        <w:sz w:val="24"/>
        <w:szCs w:val="24"/>
      </w:rPr>
    </w:pPr>
    <w:r>
      <w:rPr>
        <w:b w:val="0"/>
        <w:sz w:val="24"/>
        <w:szCs w:val="24"/>
      </w:rPr>
      <w:t>закрытое административно-территориальное образование Северск</w:t>
    </w:r>
  </w:p>
  <w:p>
    <w:pPr>
      <w:pStyle w:val="1"/>
      <w:spacing w:before="60"/>
      <w:rPr>
        <w:b w:val="0"/>
        <w:sz w:val="24"/>
        <w:szCs w:val="24"/>
      </w:rPr>
    </w:pPr>
    <w:proofErr w:type="gramStart"/>
    <w:r>
      <w:rPr>
        <w:b w:val="0"/>
        <w:sz w:val="24"/>
        <w:szCs w:val="24"/>
      </w:rPr>
      <w:t>АДМИНИСТРАЦИЯ</w:t>
    </w:r>
    <w:proofErr w:type="gramEnd"/>
    <w:r>
      <w:rPr>
        <w:b w:val="0"/>
        <w:sz w:val="24"/>
        <w:szCs w:val="24"/>
      </w:rPr>
      <w:t xml:space="preserve">  ЗАТО  СЕВЕРСК </w:t>
    </w:r>
  </w:p>
  <w:p>
    <w:pPr>
      <w:spacing w:before="60"/>
      <w:jc w:val="center"/>
      <w:rPr>
        <w:b/>
        <w:sz w:val="24"/>
        <w:szCs w:val="24"/>
      </w:rPr>
    </w:pPr>
    <w:r>
      <w:rPr>
        <w:b/>
        <w:sz w:val="24"/>
        <w:szCs w:val="24"/>
      </w:rPr>
      <w:t>ФИНАНСОВОЕ УПРАВЛЕНИЕ</w:t>
    </w:r>
  </w:p>
  <w:p>
    <w:pPr>
      <w:spacing w:before="60"/>
      <w:jc w:val="center"/>
      <w:rPr>
        <w:rFonts w:ascii="Times New Roman" w:hAnsi="Times New Roman"/>
        <w:sz w:val="16"/>
        <w:szCs w:val="16"/>
      </w:rPr>
    </w:pPr>
    <w:r>
      <w:rPr>
        <w:sz w:val="16"/>
        <w:szCs w:val="16"/>
      </w:rPr>
      <w:t>Коммунистический просп.</w:t>
    </w:r>
    <w:r>
      <w:rPr>
        <w:rFonts w:ascii="Times New Roman" w:hAnsi="Times New Roman"/>
        <w:sz w:val="16"/>
        <w:szCs w:val="16"/>
      </w:rPr>
      <w:t xml:space="preserve">, д. 51, </w:t>
    </w:r>
    <w:r>
      <w:rPr>
        <w:sz w:val="16"/>
        <w:szCs w:val="16"/>
      </w:rPr>
      <w:t xml:space="preserve"> г. Северск, </w:t>
    </w:r>
    <w:proofErr w:type="gramStart"/>
    <w:r>
      <w:rPr>
        <w:sz w:val="16"/>
        <w:szCs w:val="16"/>
      </w:rPr>
      <w:t>Томская</w:t>
    </w:r>
    <w:proofErr w:type="gramEnd"/>
    <w:r>
      <w:rPr>
        <w:sz w:val="16"/>
        <w:szCs w:val="16"/>
      </w:rPr>
      <w:t xml:space="preserve"> обл., </w:t>
    </w:r>
    <w:r>
      <w:rPr>
        <w:rFonts w:ascii="Times New Roman" w:hAnsi="Times New Roman"/>
        <w:sz w:val="16"/>
        <w:szCs w:val="16"/>
      </w:rPr>
      <w:t>636000.</w:t>
    </w:r>
  </w:p>
  <w:p>
    <w:pPr>
      <w:jc w:val="center"/>
      <w:rPr>
        <w:rFonts w:ascii="Times New Roman" w:hAnsi="Times New Roman"/>
        <w:sz w:val="16"/>
        <w:szCs w:val="16"/>
      </w:rPr>
    </w:pPr>
    <w:r>
      <w:rPr>
        <w:sz w:val="16"/>
        <w:szCs w:val="16"/>
      </w:rPr>
      <w:t xml:space="preserve">Тел. </w:t>
    </w:r>
    <w:r>
      <w:rPr>
        <w:rFonts w:ascii="Times New Roman" w:hAnsi="Times New Roman"/>
        <w:sz w:val="16"/>
        <w:szCs w:val="16"/>
      </w:rPr>
      <w:t xml:space="preserve">(3823) 77 23 95. Факс (3823) 99 67 37. </w:t>
    </w:r>
    <w:r>
      <w:rPr>
        <w:rFonts w:ascii="Times New Roman" w:hAnsi="Times New Roman"/>
        <w:sz w:val="16"/>
        <w:szCs w:val="16"/>
        <w:lang w:val="en-US"/>
      </w:rPr>
      <w:t>E</w:t>
    </w:r>
    <w:r>
      <w:rPr>
        <w:rFonts w:ascii="Times New Roman" w:hAnsi="Times New Roman"/>
        <w:sz w:val="16"/>
        <w:szCs w:val="16"/>
      </w:rPr>
      <w:t>-</w:t>
    </w:r>
    <w:r>
      <w:rPr>
        <w:rFonts w:ascii="Times New Roman" w:hAnsi="Times New Roman"/>
        <w:sz w:val="16"/>
        <w:szCs w:val="16"/>
        <w:lang w:val="en-US"/>
      </w:rPr>
      <w:t>mail</w:t>
    </w:r>
    <w:r>
      <w:rPr>
        <w:rFonts w:ascii="Times New Roman" w:hAnsi="Times New Roman"/>
        <w:sz w:val="16"/>
        <w:szCs w:val="16"/>
      </w:rPr>
      <w:t xml:space="preserve">: </w:t>
    </w:r>
    <w:hyperlink r:id="rId2" w:history="1">
      <w:r>
        <w:rPr>
          <w:rStyle w:val="a4"/>
          <w:rFonts w:ascii="Times New Roman" w:hAnsi="Times New Roman"/>
          <w:sz w:val="16"/>
          <w:szCs w:val="16"/>
          <w:u w:val="none"/>
          <w:lang w:val="en-US"/>
        </w:rPr>
        <w:t>gorfu@seversknet.ru</w:t>
      </w:r>
    </w:hyperlink>
    <w:r>
      <w:rPr>
        <w:rFonts w:ascii="Times New Roman" w:hAnsi="Times New Roman"/>
        <w:sz w:val="16"/>
        <w:szCs w:val="16"/>
      </w:rPr>
      <w:t xml:space="preserve">, </w:t>
    </w:r>
    <w:hyperlink r:id="rId3" w:history="1">
      <w:r>
        <w:rPr>
          <w:rStyle w:val="a4"/>
          <w:rFonts w:ascii="Times New Roman" w:hAnsi="Times New Roman"/>
          <w:sz w:val="16"/>
          <w:szCs w:val="16"/>
          <w:u w:val="none"/>
          <w:lang w:val="en-US"/>
        </w:rPr>
        <w:t>www</w:t>
      </w:r>
      <w:r>
        <w:rPr>
          <w:rStyle w:val="a4"/>
          <w:rFonts w:ascii="Times New Roman" w:hAnsi="Times New Roman"/>
          <w:sz w:val="16"/>
          <w:szCs w:val="16"/>
          <w:u w:val="none"/>
        </w:rPr>
        <w:t>.</w:t>
      </w:r>
      <w:proofErr w:type="spellStart"/>
      <w:r>
        <w:rPr>
          <w:rStyle w:val="a4"/>
          <w:rFonts w:ascii="Times New Roman" w:hAnsi="Times New Roman"/>
          <w:sz w:val="16"/>
          <w:szCs w:val="16"/>
          <w:u w:val="none"/>
          <w:lang w:val="en-US"/>
        </w:rPr>
        <w:t>seversknet</w:t>
      </w:r>
      <w:proofErr w:type="spellEnd"/>
      <w:r>
        <w:rPr>
          <w:rStyle w:val="a4"/>
          <w:rFonts w:ascii="Times New Roman" w:hAnsi="Times New Roman"/>
          <w:sz w:val="16"/>
          <w:szCs w:val="16"/>
          <w:u w:val="none"/>
        </w:rPr>
        <w:t>.</w:t>
      </w:r>
      <w:proofErr w:type="spellStart"/>
      <w:r>
        <w:rPr>
          <w:rStyle w:val="a4"/>
          <w:rFonts w:ascii="Times New Roman" w:hAnsi="Times New Roman"/>
          <w:sz w:val="16"/>
          <w:szCs w:val="16"/>
          <w:u w:val="none"/>
          <w:lang w:val="en-US"/>
        </w:rPr>
        <w:t>ru</w:t>
      </w:r>
      <w:proofErr w:type="spellEnd"/>
    </w:hyperlink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C15199F"/>
    <w:multiLevelType w:val="hybridMultilevel"/>
    <w:tmpl w:val="D3E699BC"/>
    <w:lvl w:ilvl="0" w:tplc="859299C6">
      <w:start w:val="1"/>
      <w:numFmt w:val="decimal"/>
      <w:lvlText w:val="%1)"/>
      <w:lvlJc w:val="left"/>
      <w:pPr>
        <w:tabs>
          <w:tab w:val="num" w:pos="1716"/>
        </w:tabs>
        <w:ind w:left="1716" w:hanging="996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>
    <w:nsid w:val="762C436D"/>
    <w:multiLevelType w:val="hybridMultilevel"/>
    <w:tmpl w:val="2B744600"/>
    <w:lvl w:ilvl="0" w:tplc="A17E0D78">
      <w:start w:val="1"/>
      <w:numFmt w:val="decimal"/>
      <w:lvlText w:val="%1."/>
      <w:lvlJc w:val="left"/>
      <w:pPr>
        <w:tabs>
          <w:tab w:val="num" w:pos="1188"/>
        </w:tabs>
        <w:ind w:left="1188" w:hanging="4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stylePaneFormatFilter w:val="3F01"/>
  <w:defaultTabStop w:val="708"/>
  <w:noPunctuationKerning/>
  <w:characterSpacingControl w:val="doNotCompress"/>
  <w:hdrShapeDefaults>
    <o:shapedefaults v:ext="edit" spidmax="82945"/>
  </w:hdrShapeDefaults>
  <w:footnotePr>
    <w:footnote w:id="-1"/>
    <w:footnote w:id="0"/>
  </w:footnotePr>
  <w:endnotePr>
    <w:endnote w:id="-1"/>
    <w:endnote w:id="0"/>
  </w:endnotePr>
  <w:compat/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29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semiHidden="0" w:unhideWhenUsed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rPr>
      <w:color w:val="0000FF"/>
      <w:u w:val="single"/>
    </w:rPr>
  </w:style>
  <w:style w:type="paragraph" w:styleId="a5">
    <w:name w:val="header"/>
    <w:basedOn w:val="a"/>
    <w:pPr>
      <w:tabs>
        <w:tab w:val="center" w:pos="4677"/>
        <w:tab w:val="right" w:pos="9355"/>
      </w:tabs>
    </w:pPr>
  </w:style>
  <w:style w:type="paragraph" w:styleId="a6">
    <w:name w:val="footer"/>
    <w:basedOn w:val="a"/>
    <w:pPr>
      <w:tabs>
        <w:tab w:val="center" w:pos="4677"/>
        <w:tab w:val="right" w:pos="9355"/>
      </w:tabs>
    </w:pPr>
  </w:style>
  <w:style w:type="paragraph" w:styleId="a7">
    <w:name w:val="Balloon Text"/>
    <w:basedOn w:val="a"/>
    <w:semiHidden/>
    <w:rPr>
      <w:rFonts w:ascii="Tahoma" w:hAnsi="Tahoma" w:cs="Tahoma"/>
      <w:sz w:val="16"/>
      <w:szCs w:val="16"/>
    </w:rPr>
  </w:style>
  <w:style w:type="table" w:styleId="a8">
    <w:name w:val="Table Grid"/>
    <w:basedOn w:val="a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79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90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699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9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662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058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package" Target="embeddings/______Microsoft_Office_PowerPoint1.sldx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seversknet.ru" TargetMode="External"/><Relationship Id="rId2" Type="http://schemas.openxmlformats.org/officeDocument/2006/relationships/hyperlink" Target="mailto:zorlova@seversknet.ru" TargetMode="External"/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X:\MSOFFICE\OFFICE97\&#1064;&#1040;&#1041;&#1051;&#1054;&#1053;&#1067;\&#1040;&#1076;&#1084;_&#1060;&#1080;&#1085;&#1059;&#1087;&#1088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473DA2E-824C-4262-9170-5CBA22A281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Адм_ФинУпр</Template>
  <TotalTime>45</TotalTime>
  <Pages>1</Pages>
  <Words>84</Words>
  <Characters>482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565</CharactersWithSpaces>
  <SharedDoc>false</SharedDoc>
  <HLinks>
    <vt:vector size="12" baseType="variant">
      <vt:variant>
        <vt:i4>589899</vt:i4>
      </vt:variant>
      <vt:variant>
        <vt:i4>3</vt:i4>
      </vt:variant>
      <vt:variant>
        <vt:i4>0</vt:i4>
      </vt:variant>
      <vt:variant>
        <vt:i4>5</vt:i4>
      </vt:variant>
      <vt:variant>
        <vt:lpwstr>http://www.seversknet.ru/</vt:lpwstr>
      </vt:variant>
      <vt:variant>
        <vt:lpwstr/>
      </vt:variant>
      <vt:variant>
        <vt:i4>4587620</vt:i4>
      </vt:variant>
      <vt:variant>
        <vt:i4>0</vt:i4>
      </vt:variant>
      <vt:variant>
        <vt:i4>0</vt:i4>
      </vt:variant>
      <vt:variant>
        <vt:i4>5</vt:i4>
      </vt:variant>
      <vt:variant>
        <vt:lpwstr>mailto:zorlova@seversknet.ru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Chernogolova</dc:creator>
  <cp:lastModifiedBy>Купцова И.О.</cp:lastModifiedBy>
  <cp:revision>20</cp:revision>
  <cp:lastPrinted>2021-09-01T08:54:00Z</cp:lastPrinted>
  <dcterms:created xsi:type="dcterms:W3CDTF">2021-12-06T02:07:00Z</dcterms:created>
  <dcterms:modified xsi:type="dcterms:W3CDTF">2022-01-14T05:36:00Z</dcterms:modified>
</cp:coreProperties>
</file>