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  <w:rPr>
          <w:sz w:val="24"/>
          <w:szCs w:val="24"/>
        </w:rPr>
      </w:pPr>
      <w:r>
        <w:rPr>
          <w:sz w:val="24"/>
          <w:szCs w:val="24"/>
        </w:rPr>
        <w:t xml:space="preserve">Документ предоставлен </w:t>
      </w:r>
      <w:hyperlink r:id="rId4" w:history="1">
        <w:proofErr w:type="spellStart"/>
        <w:r>
          <w:rPr>
            <w:color w:val="0000FF"/>
            <w:sz w:val="24"/>
            <w:szCs w:val="24"/>
          </w:rPr>
          <w:t>КонсультантПлюс</w:t>
        </w:r>
        <w:proofErr w:type="spellEnd"/>
      </w:hyperlink>
      <w:r>
        <w:rPr>
          <w:sz w:val="24"/>
          <w:szCs w:val="24"/>
        </w:rPr>
        <w:br/>
      </w:r>
    </w:p>
    <w:p>
      <w:pPr>
        <w:pStyle w:val="ConsPlusNormal"/>
        <w:jc w:val="both"/>
        <w:outlineLvl w:val="0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ТОМСКАЯ ОБЛАСТЬ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ГОРОДСКОЙ ОКРУГ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ЗАКРЫТОЕ АДМИНИСТРАТИВНО-ТЕРРИТОРИАЛЬНОЕ ОБРАЗОВАНИЕ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СЕВЕРСК</w:t>
      </w:r>
    </w:p>
    <w:p>
      <w:pPr>
        <w:pStyle w:val="ConsPlusTitle"/>
        <w:jc w:val="center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ДУМА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ЗАКРЫТОГО АДМИНИСТРАТИВНО-ТЕРРИТОРИАЛЬНОГО ОБРАЗОВАНИЯ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СЕВЕРСК</w:t>
      </w:r>
    </w:p>
    <w:p>
      <w:pPr>
        <w:pStyle w:val="ConsPlusTitle"/>
        <w:jc w:val="center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>
      <w:pPr>
        <w:pStyle w:val="ConsPlusTitle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26 сентября 2019 г. N 55/2</w:t>
      </w:r>
    </w:p>
    <w:p>
      <w:pPr>
        <w:pStyle w:val="ConsPlusTitle"/>
        <w:jc w:val="center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О НАЛОГЕ НА ИМУЩЕСТВО ФИЗИЧЕСКИХ ЛИЦ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НА ТЕРРИТОРИИ ЗАТО СЕВЕРСК</w:t>
      </w:r>
    </w:p>
    <w:p>
      <w:pPr>
        <w:spacing w:after="1"/>
        <w:rPr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color w:val="392C69"/>
                <w:sz w:val="24"/>
                <w:szCs w:val="24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color w:val="392C69"/>
                <w:sz w:val="24"/>
                <w:szCs w:val="24"/>
              </w:rPr>
              <w:t>(</w:t>
            </w:r>
            <w:proofErr w:type="gramStart"/>
            <w:r>
              <w:rPr>
                <w:color w:val="392C69"/>
                <w:sz w:val="24"/>
                <w:szCs w:val="24"/>
              </w:rPr>
              <w:t>в</w:t>
            </w:r>
            <w:proofErr w:type="gramEnd"/>
            <w:r>
              <w:rPr>
                <w:color w:val="392C69"/>
                <w:sz w:val="24"/>
                <w:szCs w:val="24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color w:val="392C69"/>
                <w:sz w:val="24"/>
                <w:szCs w:val="24"/>
              </w:rPr>
              <w:t xml:space="preserve">от 19.11.2019 </w:t>
            </w:r>
            <w:hyperlink r:id="rId5" w:history="1">
              <w:r>
                <w:rPr>
                  <w:color w:val="0000FF"/>
                  <w:sz w:val="24"/>
                  <w:szCs w:val="24"/>
                </w:rPr>
                <w:t>N 57/3</w:t>
              </w:r>
            </w:hyperlink>
            <w:r>
              <w:rPr>
                <w:color w:val="392C69"/>
                <w:sz w:val="24"/>
                <w:szCs w:val="24"/>
              </w:rPr>
              <w:t xml:space="preserve">, от 23.12.2019 </w:t>
            </w:r>
            <w:hyperlink r:id="rId6" w:history="1">
              <w:r>
                <w:rPr>
                  <w:color w:val="0000FF"/>
                  <w:sz w:val="24"/>
                  <w:szCs w:val="24"/>
                </w:rPr>
                <w:t>N 59/2</w:t>
              </w:r>
            </w:hyperlink>
            <w:r>
              <w:rPr>
                <w:color w:val="392C69"/>
                <w:sz w:val="24"/>
                <w:szCs w:val="24"/>
              </w:rPr>
              <w:t xml:space="preserve">, от 27.08.2020 </w:t>
            </w:r>
            <w:hyperlink r:id="rId7" w:history="1">
              <w:r>
                <w:rPr>
                  <w:color w:val="0000FF"/>
                  <w:sz w:val="24"/>
                  <w:szCs w:val="24"/>
                </w:rPr>
                <w:t>N 66/2</w:t>
              </w:r>
            </w:hyperlink>
            <w:r>
              <w:rPr>
                <w:color w:val="392C69"/>
                <w:sz w:val="24"/>
                <w:szCs w:val="24"/>
              </w:rPr>
              <w:t>,</w:t>
            </w:r>
          </w:p>
          <w:p>
            <w:pPr>
              <w:pStyle w:val="ConsPlusNormal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color w:val="392C69"/>
                <w:sz w:val="24"/>
                <w:szCs w:val="24"/>
              </w:rPr>
              <w:t>от</w:t>
            </w:r>
            <w:proofErr w:type="gramEnd"/>
            <w:r>
              <w:rPr>
                <w:color w:val="392C69"/>
                <w:sz w:val="24"/>
                <w:szCs w:val="24"/>
              </w:rPr>
              <w:t xml:space="preserve"> 25.11.2021 </w:t>
            </w:r>
            <w:hyperlink r:id="rId8" w:history="1">
              <w:r>
                <w:rPr>
                  <w:color w:val="0000FF"/>
                  <w:sz w:val="24"/>
                  <w:szCs w:val="24"/>
                </w:rPr>
                <w:t>N 19/2</w:t>
              </w:r>
            </w:hyperlink>
            <w:r>
              <w:rPr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rPr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sz w:val="24"/>
          <w:szCs w:val="24"/>
        </w:rPr>
      </w:pPr>
    </w:p>
    <w:p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</w:t>
      </w:r>
      <w:hyperlink r:id="rId9" w:history="1">
        <w:r>
          <w:rPr>
            <w:color w:val="0000FF"/>
            <w:sz w:val="24"/>
            <w:szCs w:val="24"/>
          </w:rPr>
          <w:t>главы 32</w:t>
        </w:r>
      </w:hyperlink>
      <w:r>
        <w:rPr>
          <w:sz w:val="24"/>
          <w:szCs w:val="24"/>
        </w:rPr>
        <w:t xml:space="preserve"> Налогового кодекса Российской Федерации, </w:t>
      </w:r>
      <w:hyperlink r:id="rId10" w:history="1">
        <w:r>
          <w:rPr>
            <w:color w:val="0000FF"/>
            <w:sz w:val="24"/>
            <w:szCs w:val="24"/>
          </w:rPr>
          <w:t>Закона</w:t>
        </w:r>
      </w:hyperlink>
      <w:r>
        <w:rPr>
          <w:sz w:val="24"/>
          <w:szCs w:val="24"/>
        </w:rPr>
        <w:t xml:space="preserve"> Томской области от 13.11.2018 N 125-ОЗ "Об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налогообложения", в соответствии с </w:t>
      </w:r>
      <w:hyperlink r:id="rId11" w:history="1">
        <w:r>
          <w:rPr>
            <w:color w:val="0000FF"/>
            <w:sz w:val="24"/>
            <w:szCs w:val="24"/>
          </w:rPr>
          <w:t>пунктом 3 статьи 27</w:t>
        </w:r>
      </w:hyperlink>
      <w:r>
        <w:rPr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проект решения Думы ЗАТО Северск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1. Установить и ввести в действие с 01.01.2020 на территории ЗАТО Северск налог на имущество физических лиц.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 Определить ставки налога на имущество физических лиц в следующих размерах: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 0,1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жилых домов, частей жилых домов, квартир, частей квартир, комнат;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объектов незавершенного строительства в случае, если проектируемым назначением таких объектов является жилой дом;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единых недвижимых комплексов, в состав которых входит хотя бы один жилой дом;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гаражей и </w:t>
      </w:r>
      <w:proofErr w:type="spellStart"/>
      <w:r>
        <w:rPr>
          <w:sz w:val="24"/>
          <w:szCs w:val="24"/>
        </w:rPr>
        <w:t>машино</w:t>
      </w:r>
      <w:proofErr w:type="spellEnd"/>
      <w:r>
        <w:rPr>
          <w:sz w:val="24"/>
          <w:szCs w:val="24"/>
        </w:rPr>
        <w:t>-мест, в том числе расположенных в объектах налогообложения, указанных в подпункте 2 настоящего пункта;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12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19.11.2019 N 57/3)</w:t>
      </w:r>
    </w:p>
    <w:p>
      <w:pPr>
        <w:spacing w:after="1"/>
        <w:rPr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both"/>
              <w:rPr>
                <w:sz w:val="24"/>
                <w:szCs w:val="24"/>
              </w:rPr>
            </w:pPr>
            <w:hyperlink r:id="rId13" w:history="1">
              <w:r>
                <w:rPr>
                  <w:color w:val="0000FF"/>
                  <w:sz w:val="24"/>
                  <w:szCs w:val="24"/>
                </w:rPr>
                <w:t>Решением</w:t>
              </w:r>
            </w:hyperlink>
            <w:r>
              <w:rPr>
                <w:color w:val="392C69"/>
                <w:sz w:val="24"/>
                <w:szCs w:val="24"/>
              </w:rPr>
              <w:t xml:space="preserve"> Думы ЗАТО Северск от 25.11.2021 N 19/2 в </w:t>
            </w:r>
            <w:proofErr w:type="spellStart"/>
            <w:r>
              <w:rPr>
                <w:color w:val="392C69"/>
                <w:sz w:val="24"/>
                <w:szCs w:val="24"/>
              </w:rPr>
              <w:t>абз</w:t>
            </w:r>
            <w:proofErr w:type="spellEnd"/>
            <w:r>
              <w:rPr>
                <w:color w:val="392C69"/>
                <w:sz w:val="24"/>
                <w:szCs w:val="24"/>
              </w:rPr>
              <w:t xml:space="preserve">. 1 </w:t>
            </w:r>
            <w:proofErr w:type="spellStart"/>
            <w:r>
              <w:rPr>
                <w:color w:val="392C69"/>
                <w:sz w:val="24"/>
                <w:szCs w:val="24"/>
              </w:rPr>
              <w:t>пп</w:t>
            </w:r>
            <w:proofErr w:type="spellEnd"/>
            <w:r>
              <w:rPr>
                <w:color w:val="392C69"/>
                <w:sz w:val="24"/>
                <w:szCs w:val="24"/>
              </w:rPr>
              <w:t xml:space="preserve">. 2 п. 2 внесены изменения, которые </w:t>
            </w:r>
            <w:hyperlink r:id="rId14" w:history="1">
              <w:r>
                <w:rPr>
                  <w:color w:val="0000FF"/>
                  <w:sz w:val="24"/>
                  <w:szCs w:val="24"/>
                </w:rPr>
                <w:t>действуют</w:t>
              </w:r>
            </w:hyperlink>
            <w:r>
              <w:rPr>
                <w:color w:val="392C69"/>
                <w:sz w:val="24"/>
                <w:szCs w:val="24"/>
              </w:rPr>
              <w:t xml:space="preserve"> до 31.12.2021 включительно.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rPr>
                <w:sz w:val="24"/>
                <w:szCs w:val="24"/>
              </w:rPr>
            </w:pPr>
          </w:p>
        </w:tc>
      </w:tr>
    </w:tbl>
    <w:p>
      <w:pPr>
        <w:pStyle w:val="ConsPlusNormal"/>
        <w:spacing w:before="28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 1 процент от налоговой базы, исчисленной исходя из кадастровой стоимости, в отношении: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15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25.11.2021 N 19/2)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объектов налогообложения, включенных в перечень, определяемый в соответствии с </w:t>
      </w:r>
      <w:hyperlink r:id="rId16" w:history="1">
        <w:r>
          <w:rPr>
            <w:color w:val="0000FF"/>
            <w:sz w:val="24"/>
            <w:szCs w:val="24"/>
          </w:rPr>
          <w:t>пунктом 7 статьи 378.2</w:t>
        </w:r>
      </w:hyperlink>
      <w:r>
        <w:rPr>
          <w:sz w:val="24"/>
          <w:szCs w:val="24"/>
        </w:rPr>
        <w:t xml:space="preserve"> Налогового кодекса Российской Федерации;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объектов налогообложения, предусмотренных абзацем вторым </w:t>
      </w:r>
      <w:hyperlink r:id="rId17" w:history="1">
        <w:r>
          <w:rPr>
            <w:color w:val="0000FF"/>
            <w:sz w:val="24"/>
            <w:szCs w:val="24"/>
          </w:rPr>
          <w:t>пункта 10 статьи 378.2</w:t>
        </w:r>
      </w:hyperlink>
      <w:r>
        <w:rPr>
          <w:sz w:val="24"/>
          <w:szCs w:val="24"/>
        </w:rPr>
        <w:t xml:space="preserve"> Налогового кодекса Российской Федерации;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объектов налогообложения, кадастровая стоимость каждого из которых превышает 300 миллионов рублей;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0,5 процента от налоговой базы, исчисленной исходя из кадастровой стоимости, в отношении прочих объектов налогообложения.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Установить, что собственники объектов налогообложения, включенных в перечень, определяемый в соответствии с </w:t>
      </w:r>
      <w:hyperlink r:id="rId18" w:history="1">
        <w:r>
          <w:rPr>
            <w:color w:val="0000FF"/>
            <w:sz w:val="24"/>
            <w:szCs w:val="24"/>
          </w:rPr>
          <w:t>пунктом 7 статьи 378.2</w:t>
        </w:r>
      </w:hyperlink>
      <w:r>
        <w:rPr>
          <w:sz w:val="24"/>
          <w:szCs w:val="24"/>
        </w:rPr>
        <w:t xml:space="preserve"> Налогового кодекса Российской Федерации, вправе уменьшить в 2020 году сумму налога на имущество физических лиц в отношении данных объектов недвижимого имущества при одновременном соблюдении следующих условий: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bookmarkStart w:id="0" w:name="P38"/>
      <w:bookmarkEnd w:id="0"/>
      <w:r>
        <w:rPr>
          <w:sz w:val="24"/>
          <w:szCs w:val="24"/>
        </w:rPr>
        <w:t>1) объект налогообложения является предметом договора аренды, заключенного до 18.03.2020;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 договор аренды заключен с арендатором, являющимся организацией или индивидуальным предпринимателем, занятым в сферах деятельности, наиболее пострадавших в условиях ухудшения ситуации в связи с распространением новой коронавирусной инфекции, перечень которых утверждается Правительством Российской Федерации;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bookmarkStart w:id="1" w:name="P40"/>
      <w:bookmarkEnd w:id="1"/>
      <w:r>
        <w:rPr>
          <w:sz w:val="24"/>
          <w:szCs w:val="24"/>
        </w:rPr>
        <w:t>3) осуществление арендатором деятельности в соответствующей сфере деятельности, наиболее пострадавшей в условиях ухудшения ситуации в связи с распространением новой коронавирусной инфекции, определяется по коду основного вида деятельности, информация о котором содержится в Едином государственном реестре юридических лиц либо в Едином государственном реестре индивидуальных предпринимателей по состоянию на 01.03.2020;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bookmarkStart w:id="2" w:name="P41"/>
      <w:bookmarkEnd w:id="2"/>
      <w:r>
        <w:rPr>
          <w:sz w:val="24"/>
          <w:szCs w:val="24"/>
        </w:rPr>
        <w:t>4) к договору аренды после 18.03.2020 заключено дополнительное соглашение, предусматривающее снижение для арендатора размера арендных платежей по данному договору.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Уменьшение суммы налога на имущество физических лиц производится на величину снижения арендной платы, но не более чем на 50 процентов.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Налогоплательщики, претендующие на уменьшение суммы налога на имущество физических лиц в соответствии с настоящим пунктом, представляют в налоговый орган до 31.12.2020 заявление в соответствии с законодательством о налогах и сборах и подтверждающие документы: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договор, содержащий первоначальные условия аренды на 2020 год, заключенный с арендатором с учетом положений </w:t>
      </w:r>
      <w:hyperlink w:anchor="P38" w:history="1">
        <w:r>
          <w:rPr>
            <w:color w:val="0000FF"/>
            <w:sz w:val="24"/>
            <w:szCs w:val="24"/>
          </w:rPr>
          <w:t>подпунктов 1</w:t>
        </w:r>
      </w:hyperlink>
      <w:r>
        <w:rPr>
          <w:sz w:val="24"/>
          <w:szCs w:val="24"/>
        </w:rPr>
        <w:t xml:space="preserve"> - </w:t>
      </w:r>
      <w:hyperlink w:anchor="P40" w:history="1">
        <w:r>
          <w:rPr>
            <w:color w:val="0000FF"/>
            <w:sz w:val="24"/>
            <w:szCs w:val="24"/>
          </w:rPr>
          <w:t>3</w:t>
        </w:r>
      </w:hyperlink>
      <w:r>
        <w:rPr>
          <w:sz w:val="24"/>
          <w:szCs w:val="24"/>
        </w:rPr>
        <w:t xml:space="preserve"> настоящего пункта;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дополнительное соглашение к договору аренды, заключенное с арендатором с учетом положений </w:t>
      </w:r>
      <w:hyperlink w:anchor="P41" w:history="1">
        <w:r>
          <w:rPr>
            <w:color w:val="0000FF"/>
            <w:sz w:val="24"/>
            <w:szCs w:val="24"/>
          </w:rPr>
          <w:t>подпункта 4</w:t>
        </w:r>
      </w:hyperlink>
      <w:r>
        <w:rPr>
          <w:sz w:val="24"/>
          <w:szCs w:val="24"/>
        </w:rPr>
        <w:t xml:space="preserve"> настоящего пункта.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п.</w:t>
      </w:r>
      <w:proofErr w:type="gramEnd"/>
      <w:r>
        <w:rPr>
          <w:sz w:val="24"/>
          <w:szCs w:val="24"/>
        </w:rPr>
        <w:t xml:space="preserve"> 2.1 введен </w:t>
      </w:r>
      <w:hyperlink r:id="rId19" w:history="1">
        <w:r>
          <w:rPr>
            <w:color w:val="0000FF"/>
            <w:sz w:val="24"/>
            <w:szCs w:val="24"/>
          </w:rPr>
          <w:t>решением</w:t>
        </w:r>
      </w:hyperlink>
      <w:r>
        <w:rPr>
          <w:sz w:val="24"/>
          <w:szCs w:val="24"/>
        </w:rPr>
        <w:t xml:space="preserve"> Думы ЗАТО Северск от 27.08.2020 N 66/2)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 Признать утратившими силу решения Думы ЗАТО Северск: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от 07.11.2014 </w:t>
      </w:r>
      <w:hyperlink r:id="rId20" w:history="1">
        <w:r>
          <w:rPr>
            <w:color w:val="0000FF"/>
            <w:sz w:val="24"/>
            <w:szCs w:val="24"/>
          </w:rPr>
          <w:t>N 57/3</w:t>
        </w:r>
      </w:hyperlink>
      <w:r>
        <w:rPr>
          <w:sz w:val="24"/>
          <w:szCs w:val="24"/>
        </w:rPr>
        <w:t xml:space="preserve"> "О налоге на имущество физических лиц на территории ЗАТО Северск";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от 27.08.2015 </w:t>
      </w:r>
      <w:hyperlink r:id="rId21" w:history="1">
        <w:r>
          <w:rPr>
            <w:color w:val="0000FF"/>
            <w:sz w:val="24"/>
            <w:szCs w:val="24"/>
          </w:rPr>
          <w:t>N 68/3</w:t>
        </w:r>
      </w:hyperlink>
      <w:r>
        <w:rPr>
          <w:sz w:val="24"/>
          <w:szCs w:val="24"/>
        </w:rP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22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от 25.08.2016 </w:t>
      </w:r>
      <w:hyperlink r:id="rId23" w:history="1">
        <w:r>
          <w:rPr>
            <w:color w:val="0000FF"/>
            <w:sz w:val="24"/>
            <w:szCs w:val="24"/>
          </w:rPr>
          <w:t>N 16/6</w:t>
        </w:r>
      </w:hyperlink>
      <w:r>
        <w:rPr>
          <w:sz w:val="24"/>
          <w:szCs w:val="24"/>
        </w:rPr>
        <w:t xml:space="preserve"> "О внесении изменений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24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от 30.08.2017 </w:t>
      </w:r>
      <w:hyperlink r:id="rId25" w:history="1">
        <w:r>
          <w:rPr>
            <w:color w:val="0000FF"/>
            <w:sz w:val="24"/>
            <w:szCs w:val="24"/>
          </w:rPr>
          <w:t>N 29/6</w:t>
        </w:r>
      </w:hyperlink>
      <w:r>
        <w:rPr>
          <w:sz w:val="24"/>
          <w:szCs w:val="24"/>
        </w:rP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26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от 27.02.2018 </w:t>
      </w:r>
      <w:hyperlink r:id="rId27" w:history="1">
        <w:r>
          <w:rPr>
            <w:color w:val="0000FF"/>
            <w:sz w:val="24"/>
            <w:szCs w:val="24"/>
          </w:rPr>
          <w:t>N 35/3</w:t>
        </w:r>
      </w:hyperlink>
      <w:r>
        <w:rPr>
          <w:sz w:val="24"/>
          <w:szCs w:val="24"/>
        </w:rP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28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от 30.08.2018 </w:t>
      </w:r>
      <w:hyperlink r:id="rId29" w:history="1">
        <w:r>
          <w:rPr>
            <w:color w:val="0000FF"/>
            <w:sz w:val="24"/>
            <w:szCs w:val="24"/>
          </w:rPr>
          <w:t>N 41/3</w:t>
        </w:r>
      </w:hyperlink>
      <w:r>
        <w:rPr>
          <w:sz w:val="24"/>
          <w:szCs w:val="24"/>
        </w:rPr>
        <w:t xml:space="preserve"> "О внесении изменения в решение Думы ЗАТО Северск от 07.11.2014 N 57/3 "О налоге на имущество физических лиц на территории ЗАТО Северск".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ред. </w:t>
      </w:r>
      <w:hyperlink r:id="rId30" w:history="1">
        <w:r>
          <w:rPr>
            <w:color w:val="0000FF"/>
            <w:sz w:val="24"/>
            <w:szCs w:val="24"/>
          </w:rPr>
          <w:t>решения</w:t>
        </w:r>
      </w:hyperlink>
      <w:r>
        <w:rPr>
          <w:sz w:val="24"/>
          <w:szCs w:val="24"/>
        </w:rP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решение вступает в силу с 01.01.2020, но не ранее чем по истечении одного месяца со дня его официального опубликования.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  <w:rPr>
          <w:sz w:val="24"/>
          <w:szCs w:val="24"/>
        </w:rPr>
      </w:pP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Мэр ЗАТО Северск -</w:t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Председатель Думы</w:t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Г.А.ШАМИН</w:t>
      </w:r>
    </w:p>
    <w:p>
      <w:pPr>
        <w:pStyle w:val="ConsPlusNormal"/>
        <w:jc w:val="both"/>
        <w:rPr>
          <w:sz w:val="24"/>
          <w:szCs w:val="24"/>
        </w:rPr>
      </w:pPr>
    </w:p>
    <w:p>
      <w:pPr>
        <w:rPr>
          <w:sz w:val="24"/>
          <w:szCs w:val="24"/>
        </w:rPr>
      </w:pPr>
      <w:bookmarkStart w:id="3" w:name="_GoBack"/>
      <w:bookmarkEnd w:id="3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49F956-4FB4-4019-A625-899BEB56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4B0058E738289B004ADEDBF71FAD1DD9AF49FDBD0C90982DF598CB1D05B542C079856097C06965D9C4A2B23419DCCEF5FF255AE8075359015A58C341F3E" TargetMode="External"/><Relationship Id="rId13" Type="http://schemas.openxmlformats.org/officeDocument/2006/relationships/hyperlink" Target="consultantplus://offline/ref=D74B0058E738289B004ADEDBF71FAD1DD9AF49FDBD0C90982DF598CB1D05B542C079856097C06965D9C4A2B23419DCCEF5FF255AE8075359015A58C341F3E" TargetMode="External"/><Relationship Id="rId18" Type="http://schemas.openxmlformats.org/officeDocument/2006/relationships/hyperlink" Target="consultantplus://offline/ref=D74B0058E738289B004AC0D6E173F319DCA416F7BD089CC976A29E9C4255B3178039833DD6856D6F8D95E6E73F128081B0A83658E01B45F3E" TargetMode="External"/><Relationship Id="rId26" Type="http://schemas.openxmlformats.org/officeDocument/2006/relationships/hyperlink" Target="consultantplus://offline/ref=D74B0058E738289B004ADEDBF71FAD1DD9AF49FDBD0A909928F398CB1D05B542C079856097C06965D9C4A2B23419DCCEF5FF255AE8075359015A58C341F3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74B0058E738289B004ADEDBF71FAD1DD9AF49FDB508919D2BFDC5C1155CB940C776DA6590D16964D1DAA3B02C10889D4BF0E" TargetMode="External"/><Relationship Id="rId7" Type="http://schemas.openxmlformats.org/officeDocument/2006/relationships/hyperlink" Target="consultantplus://offline/ref=D74B0058E738289B004ADEDBF71FAD1DD9AF49FDBD0D939722FF98CB1D05B542C079856097C06965D9C4A2B23419DCCEF5FF255AE8075359015A58C341F3E" TargetMode="External"/><Relationship Id="rId12" Type="http://schemas.openxmlformats.org/officeDocument/2006/relationships/hyperlink" Target="consultantplus://offline/ref=D74B0058E738289B004ADEDBF71FAD1DD9AF49FDBD0A919B29F798CB1D05B542C079856097C06965D9C4A2B23419DCCEF5FF255AE8075359015A58C341F3E" TargetMode="External"/><Relationship Id="rId17" Type="http://schemas.openxmlformats.org/officeDocument/2006/relationships/hyperlink" Target="consultantplus://offline/ref=D74B0058E738289B004AC0D6E173F319DCA416F7BD089CC976A29E9C4255B3178039833DD382676F8D95E6E73F128081B0A83658E01B45F3E" TargetMode="External"/><Relationship Id="rId25" Type="http://schemas.openxmlformats.org/officeDocument/2006/relationships/hyperlink" Target="consultantplus://offline/ref=D74B0058E738289B004ADEDBF71FAD1DD9AF49FDBD0895982AF798CB1D05B542C079856085C03169D9CCBCB3300C8A9FB34AFB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74B0058E738289B004AC0D6E173F319DCA416F7BD089CC976A29E9C4255B3178039833DD6856D6F8D95E6E73F128081B0A83658E01B45F3E" TargetMode="External"/><Relationship Id="rId20" Type="http://schemas.openxmlformats.org/officeDocument/2006/relationships/hyperlink" Target="consultantplus://offline/ref=D74B0058E738289B004ADEDBF71FAD1DD9AF49FDBD0B939F2AFF98CB1D05B542C079856085C03169D9CCBCB3300C8A9FB34AFBE" TargetMode="External"/><Relationship Id="rId29" Type="http://schemas.openxmlformats.org/officeDocument/2006/relationships/hyperlink" Target="consultantplus://offline/ref=D74B0058E738289B004ADEDBF71FAD1DD9AF49FDBD0B94962FF198CB1D05B542C079856085C03169D9CCBCB3300C8A9FB34AFB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74B0058E738289B004ADEDBF71FAD1DD9AF49FDBD0A909928F398CB1D05B542C079856097C06965D9C4A2B23419DCCEF5FF255AE8075359015A58C341F3E" TargetMode="External"/><Relationship Id="rId11" Type="http://schemas.openxmlformats.org/officeDocument/2006/relationships/hyperlink" Target="consultantplus://offline/ref=D74B0058E738289B004ADEDBF71FAD1DD9AF49FDBD0C939E23F398CB1D05B542C079856097C06965D9C4A0B73B19DCCEF5FF255AE8075359015A58C341F3E" TargetMode="External"/><Relationship Id="rId24" Type="http://schemas.openxmlformats.org/officeDocument/2006/relationships/hyperlink" Target="consultantplus://offline/ref=D74B0058E738289B004ADEDBF71FAD1DD9AF49FDBD0A909928F398CB1D05B542C079856097C06965D9C4A2B23419DCCEF5FF255AE8075359015A58C341F3E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D74B0058E738289B004ADEDBF71FAD1DD9AF49FDBD0A919B29F798CB1D05B542C079856097C06965D9C4A2B23419DCCEF5FF255AE8075359015A58C341F3E" TargetMode="External"/><Relationship Id="rId15" Type="http://schemas.openxmlformats.org/officeDocument/2006/relationships/hyperlink" Target="consultantplus://offline/ref=D74B0058E738289B004ADEDBF71FAD1DD9AF49FDBD0C90982DF598CB1D05B542C079856097C06965D9C4A2B23419DCCEF5FF255AE8075359015A58C341F3E" TargetMode="External"/><Relationship Id="rId23" Type="http://schemas.openxmlformats.org/officeDocument/2006/relationships/hyperlink" Target="consultantplus://offline/ref=D74B0058E738289B004ADEDBF71FAD1DD9AF49FDBD09959E29FE98CB1D05B542C079856085C03169D9CCBCB3300C8A9FB34AFBE" TargetMode="External"/><Relationship Id="rId28" Type="http://schemas.openxmlformats.org/officeDocument/2006/relationships/hyperlink" Target="consultantplus://offline/ref=D74B0058E738289B004ADEDBF71FAD1DD9AF49FDBD0A909928F398CB1D05B542C079856097C06965D9C4A2B23419DCCEF5FF255AE8075359015A58C341F3E" TargetMode="External"/><Relationship Id="rId10" Type="http://schemas.openxmlformats.org/officeDocument/2006/relationships/hyperlink" Target="consultantplus://offline/ref=D74B0058E738289B004ADEDBF71FAD1DD9AF49FDBD0B92982DF798CB1D05B542C079856085C03169D9CCBCB3300C8A9FB34AFBE" TargetMode="External"/><Relationship Id="rId19" Type="http://schemas.openxmlformats.org/officeDocument/2006/relationships/hyperlink" Target="consultantplus://offline/ref=D74B0058E738289B004ADEDBF71FAD1DD9AF49FDBD0D939722FF98CB1D05B542C079856097C06965D9C4A2B23419DCCEF5FF255AE8075359015A58C341F3E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74B0058E738289B004AC0D6E173F319DCA416F7BD089CC976A29E9C4255B31780398335D487656CD290F3F6671F8897AFAB2A44E2195045FAE" TargetMode="External"/><Relationship Id="rId14" Type="http://schemas.openxmlformats.org/officeDocument/2006/relationships/hyperlink" Target="consultantplus://offline/ref=D74B0058E738289B004ADEDBF71FAD1DD9AF49FDBD0C90982DF598CB1D05B542C079856097C06965D9C4A2B23519DCCEF5FF255AE8075359015A58C341F3E" TargetMode="External"/><Relationship Id="rId22" Type="http://schemas.openxmlformats.org/officeDocument/2006/relationships/hyperlink" Target="consultantplus://offline/ref=D74B0058E738289B004ADEDBF71FAD1DD9AF49FDBD0A909928F398CB1D05B542C079856097C06965D9C4A2B23419DCCEF5FF255AE8075359015A58C341F3E" TargetMode="External"/><Relationship Id="rId27" Type="http://schemas.openxmlformats.org/officeDocument/2006/relationships/hyperlink" Target="consultantplus://offline/ref=D74B0058E738289B004ADEDBF71FAD1DD9AF49FDBD089F982CF798CB1D05B542C079856085C03169D9CCBCB3300C8A9FB34AFBE" TargetMode="External"/><Relationship Id="rId30" Type="http://schemas.openxmlformats.org/officeDocument/2006/relationships/hyperlink" Target="consultantplus://offline/ref=D74B0058E738289B004ADEDBF71FAD1DD9AF49FDBD0A909928F398CB1D05B542C079856097C06965D9C4A2B23419DCCEF5FF255AE8075359015A58C341F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1630</Words>
  <Characters>9295</Characters>
  <Application>Microsoft Office Word</Application>
  <DocSecurity>0</DocSecurity>
  <Lines>77</Lines>
  <Paragraphs>21</Paragraphs>
  <ScaleCrop>false</ScaleCrop>
  <Company>Финансовое управление</Company>
  <LinksUpToDate>false</LinksUpToDate>
  <CharactersWithSpaces>10904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1</cp:revision>
  <dcterms:created xsi:type="dcterms:W3CDTF">2021-12-08T04:05:00Z</dcterms:created>
  <dcterms:modified xsi:type="dcterms:W3CDTF">2021-12-08T04:08:00Z</dcterms:modified>
</cp:coreProperties>
</file>