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6"/>
        <w:gridCol w:w="4699"/>
      </w:tblGrid>
      <w:tr>
        <w:tc>
          <w:tcPr>
            <w:tcW w:w="4785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>
            <w:pPr>
              <w:jc w:val="right"/>
            </w:pP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 3</w:t>
            </w:r>
          </w:p>
          <w:p>
            <w:pPr>
              <w:pStyle w:val="a5"/>
              <w:jc w:val="right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</w:t>
            </w:r>
            <w:proofErr w:type="gramEnd"/>
            <w:r>
              <w:rPr>
                <w:lang w:eastAsia="en-US"/>
              </w:rPr>
              <w:t xml:space="preserve"> Учетной политике</w:t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утвержденной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приказом </w:t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начальника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Финансового управления</w:t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30.12.2021 № 94</w:t>
            </w:r>
          </w:p>
        </w:tc>
      </w:tr>
    </w:tbl>
    <w:p/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Положение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о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постоянно действующей инвентаризационной комиссии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a4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положения</w:t>
      </w:r>
    </w:p>
    <w:p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Настоящее Положение применяется в соответствии с требованиями                       ст.11 Федерального закона РФ от 06.12.2011 № 402-ФЗ «О бухгалтерском учете»                   (далее – Закон о бухгалтерском учете), раздел VIII  СГС «Концептуальные основы бухгалтерского учёта и отчётности организаций госсектора», утвержденного приказом Минфина России от 31.12.2016г. № 256н (далее – СГС «Концептуальные основы»), </w:t>
      </w:r>
      <w:r>
        <w:rPr>
          <w:rFonts w:ascii="Times New Roman" w:hAnsi="Times New Roman"/>
          <w:strike/>
          <w:sz w:val="24"/>
          <w:szCs w:val="24"/>
          <w:highlight w:val="yellow"/>
        </w:rPr>
        <w:t>п.6               и п.20 приказа Минфина России от 01.12.2010г. № 157н «Об утверждении Единого плана счетов бухгалтерского учёта для органов государственной власти (госорганов),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– ЕПС)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приказа Минфина России от 30.03.2015 № 52н «Об утверждении форм первичных учётных документов и регистров бюджетного учёта,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Управлениями и Методических указаний по их применению» (далее – Приказ №52н), приказа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Приказ № 61н).</w:t>
      </w:r>
    </w:p>
    <w:p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Цель Положения – закрепить особенности работы постоянно действующей инвентаризационной комиссии (далее – инвентаризационная комиссия) Финансового управления Администрации ЗАТО Северск (далее – Управление), ее права и обязанности.</w:t>
      </w:r>
    </w:p>
    <w:p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 В целях проведения инвентаризаций приказом начальника Управления создается постоянно действующая инвентаризационная комиссия, членами которой могут быть работники Управления, которые способны оценить состояние имущества                           и обязательств Управления. </w:t>
      </w:r>
    </w:p>
    <w:p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приказе о проведении инвентаризации указываются:</w:t>
      </w:r>
    </w:p>
    <w:p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наименование имущества и обязательств, подлежащих инвентаризации;</w:t>
      </w:r>
    </w:p>
    <w:p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дата начала и окончания проведения инвентаризации;</w:t>
      </w:r>
    </w:p>
    <w:p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причина проведения инвентаризации.</w:t>
      </w:r>
    </w:p>
    <w:p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и члены инвентаризационной комиссии в обязательном порядке ставят подписи в приказе, подтверждающие их ознакомление с приказом.</w:t>
      </w:r>
    </w:p>
    <w:p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Сотрудники отдела по бюджетному учёту и отчётности (далее – Отдел) в состав инвентаризационной комиссии по проверке состояния нефинансовых активов                            не включаются, но предоставляют документы для сличения данных бухгалтерского учёта и фактического наличия. (</w:t>
      </w:r>
      <w:proofErr w:type="gramStart"/>
      <w:r>
        <w:rPr>
          <w:rFonts w:ascii="Times New Roman" w:hAnsi="Times New Roman"/>
          <w:sz w:val="24"/>
          <w:szCs w:val="24"/>
        </w:rPr>
        <w:t>письма</w:t>
      </w:r>
      <w:proofErr w:type="gramEnd"/>
      <w:r>
        <w:rPr>
          <w:rFonts w:ascii="Times New Roman" w:hAnsi="Times New Roman"/>
          <w:sz w:val="24"/>
          <w:szCs w:val="24"/>
        </w:rPr>
        <w:t xml:space="preserve"> Минфина РФ от 14.11.2014 № 02-06-10/60461,                        от 19.05.2020 № 02-07-10/41023). </w:t>
      </w:r>
    </w:p>
    <w:p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задачи инвентаризационной комиссии:</w:t>
      </w:r>
    </w:p>
    <w:p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инвентаризации имущества: проведение по его местонахождению и ответственному лицу, выявление фактического наличия имущества, сопоставление фактического наличия имущества с данными бухгалтерского учёта, проверка полноты отражения в учёте обязательств, подготовка документов по списанию </w:t>
      </w:r>
      <w:r>
        <w:rPr>
          <w:rFonts w:ascii="Times New Roman" w:hAnsi="Times New Roman"/>
          <w:sz w:val="24"/>
          <w:szCs w:val="24"/>
        </w:rPr>
        <w:br/>
        <w:t>основных средств и материальных запасов;</w:t>
      </w:r>
    </w:p>
    <w:p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при инвентаризации кассы: выявление фактического наличия денежных средств (денежных документов, бланков строгой отчётности, ценных бумаг) в кассе Управления; сопоставление фактического наличия денежных средств (денежных документов, </w:t>
      </w:r>
      <w:r>
        <w:rPr>
          <w:rFonts w:ascii="Times New Roman" w:hAnsi="Times New Roman"/>
          <w:sz w:val="24"/>
          <w:szCs w:val="24"/>
        </w:rPr>
        <w:br/>
        <w:t xml:space="preserve">бланков строгой отчётности, ценных бумаг) в кассе Управления с данными </w:t>
      </w:r>
      <w:r>
        <w:rPr>
          <w:rFonts w:ascii="Times New Roman" w:hAnsi="Times New Roman"/>
          <w:sz w:val="24"/>
          <w:szCs w:val="24"/>
        </w:rPr>
        <w:br/>
        <w:t>бухгалтерского учёта и выявление отклонений; проверка полноты отражения в учете            кассовых операций и правильность оформления кассовых документов;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при инвентаризации дебиторской и кредиторской задолженности: проверка             обоснованности сумм, числящихся на соответствующих счетах бухгалтерского </w:t>
      </w:r>
      <w:proofErr w:type="gramStart"/>
      <w:r>
        <w:rPr>
          <w:rFonts w:ascii="Times New Roman" w:hAnsi="Times New Roman"/>
          <w:sz w:val="24"/>
          <w:szCs w:val="24"/>
        </w:rPr>
        <w:t xml:space="preserve">учёта,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и состояния дебиторской и кредиторской задолженности.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1.4  Проведение</w:t>
      </w:r>
      <w:proofErr w:type="gramEnd"/>
      <w:r>
        <w:rPr>
          <w:rFonts w:ascii="Times New Roman" w:hAnsi="Times New Roman"/>
          <w:sz w:val="24"/>
          <w:szCs w:val="24"/>
        </w:rPr>
        <w:t xml:space="preserve"> обязательно в следующих случаях: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установлении фактов хищений или злоупотреблений, а также порчи ценностей;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случае стихийных бедствий, пожара, аварий или других чрезвычайных ситуаций, вызванных экстремальными условиями;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смене ответственных лиц (на день приемки - передачи дел);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в других случаях, предусмотренных законодательством Российской Федерации или иными нормативными правовыми актами Российской Федерации.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1.5. С целью реализации мер по защите сотрудников Управления в период               распространения новой </w:t>
      </w:r>
      <w:proofErr w:type="spellStart"/>
      <w:r>
        <w:rPr>
          <w:rFonts w:ascii="Times New Roman" w:hAnsi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/>
          <w:sz w:val="24"/>
          <w:szCs w:val="24"/>
        </w:rPr>
        <w:t xml:space="preserve"> инфекции (COVID-19), проведение инвентаризации возможно с применением (видео-) </w:t>
      </w:r>
      <w:proofErr w:type="spellStart"/>
      <w:r>
        <w:rPr>
          <w:rFonts w:ascii="Times New Roman" w:hAnsi="Times New Roman"/>
          <w:sz w:val="24"/>
          <w:szCs w:val="24"/>
        </w:rPr>
        <w:t>фотофиксации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фактического наличия или отсутствия имущества в режиме реального времени с присутствием отдельных членов комиссии по месту нахождения имущества, что не препятствует достижению установленных в законодательстве Российской Федерации целей инвентаризации (письмо Минфина РФ от 24.12.2020 г. № 02-07-07/113668). 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Организация деятельности инвентаризационной комиссии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2.1. До начала инвентаризации: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руководитель Управления издает приказ о проведении инвентаризации, в котором указывает причину ее проведения, состав инвентаризационной комиссии, даты начала               и окончания проведения инвентаризации;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определяются остатки имущества и обязательств по учётным данным. Для этого до начала проверки инвентаризационной комиссии необходимо получить последние на             момент проведения инвентаризации приходные и расходные документы или отчеты                  о движении материальных ценностей и денежных средств. Председатель комиссии визирует указанные документы, что должно служить Отделу основанием для определения остатков имущества к началу проведения инвентаризации по учётным данным;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ответственные лица и лица, имеющие подотчетные суммы на приобретение или доверенности на получение имущества, дают расписки о том, что к началу проведения инвентаризации все расходные и приходные документы на имущество</w:t>
      </w:r>
      <w:r>
        <w:rPr>
          <w:rFonts w:ascii="Times New Roman" w:eastAsiaTheme="minorHAnsi" w:hAnsi="Times New Roman"/>
          <w:sz w:val="24"/>
          <w:szCs w:val="24"/>
        </w:rPr>
        <w:t xml:space="preserve"> сданы в Отдел или переданы комиссии и все ценности, поступившие на их ответственность, оприходованы (а выбывшие - списаны в расход).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2.2. Инвентаризационную комиссию возглавляет председатель, который. 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осуществляет общее руководство работой инвентаризационной комиссии;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распределяет обязанности и дает поручения членам инвентаризационной комиссии, обеспечивает коллегиальность в обсуждении спорных вопросов;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перед началом инвентаризации подготавливает план работы, проводит инструктаж с членами инвентаризационной комиссии, знакомит членов инвентаризационной комиссии с материалами предыдущих инвентаризаций, ревизий и проверок;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несёт персональную ответственность за выполнение возложенных на инвентаризационную комиссию задач. 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2.4. </w:t>
      </w:r>
      <w:r>
        <w:rPr>
          <w:rFonts w:ascii="Times New Roman" w:eastAsiaTheme="minorHAnsi" w:hAnsi="Times New Roman"/>
          <w:sz w:val="24"/>
          <w:szCs w:val="24"/>
        </w:rPr>
        <w:t>Инвентаризационная комиссия обеспечивает: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lastRenderedPageBreak/>
        <w:t>- полноту и точность внесения в описи данных о фактических остатках основных средств, запасов, товаров, денежных средств, другого имущества и финансовых обязательств;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правильность и своевременность оформления материалов инвентаризации;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определение отнесения имущества и обязательств на соответствие критериев «</w:t>
      </w:r>
      <w:proofErr w:type="gramStart"/>
      <w:r>
        <w:rPr>
          <w:rFonts w:ascii="Times New Roman" w:eastAsiaTheme="minorHAnsi" w:hAnsi="Times New Roman"/>
          <w:sz w:val="24"/>
          <w:szCs w:val="24"/>
        </w:rPr>
        <w:t>актива»  в</w:t>
      </w:r>
      <w:proofErr w:type="gramEnd"/>
      <w:r>
        <w:rPr>
          <w:rFonts w:ascii="Times New Roman" w:eastAsiaTheme="minorHAnsi" w:hAnsi="Times New Roman"/>
          <w:sz w:val="24"/>
          <w:szCs w:val="24"/>
        </w:rPr>
        <w:t xml:space="preserve"> соответствии с п. 36 СГС «Концептуальные основы».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Инвентаризация проводится в присутствии всех членов инвентаризационной комиссии. </w:t>
      </w:r>
      <w:r>
        <w:rPr>
          <w:rFonts w:ascii="Times New Roman" w:hAnsi="Times New Roman"/>
          <w:sz w:val="24"/>
          <w:szCs w:val="24"/>
        </w:rPr>
        <w:t xml:space="preserve">При отсутствии хотя бы одного члена комиссии при проведении инвентаризации использовать видео и фотофиксацию.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Ответственные лица должны присутствовать при инвентаризации вверенного им имущества, но в состав инвентаризационной комиссии не включаются.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2.6. Ответственные лица за проверяемый участок в состав инвентаризационной комиссии не входят. При проверке имущества присутствие материально ответственных лиц обязательно.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С ответственных лиц члены инвентаризационной комиссии обязаны взять расписки в том, что к началу инвентаризации все расходные и приходные документы сданы в бухгалтерию или переданы комиссии и все ценности, поступившие на их ответственное хранение, оприходованы, а выбывшие списаны в расход. Аналогичные расписки дают и лица, имеющие подотчетные суммы на приобретение или доверенности на получение имущества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>
      <w:pPr>
        <w:pStyle w:val="a4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Полномочия инвентаризационной комиссии </w:t>
      </w:r>
    </w:p>
    <w:p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</w:t>
      </w:r>
      <w:proofErr w:type="gramStart"/>
      <w:r>
        <w:rPr>
          <w:rFonts w:ascii="Times New Roman" w:hAnsi="Times New Roman"/>
          <w:b/>
          <w:bCs/>
          <w:sz w:val="24"/>
          <w:szCs w:val="24"/>
          <w:lang w:eastAsia="ru-RU"/>
        </w:rPr>
        <w:t>при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проведении  инвентаризации </w:t>
      </w:r>
    </w:p>
    <w:p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</w:t>
      </w:r>
      <w:proofErr w:type="gramStart"/>
      <w:r>
        <w:rPr>
          <w:rFonts w:ascii="Times New Roman" w:hAnsi="Times New Roman"/>
          <w:b/>
          <w:bCs/>
          <w:sz w:val="24"/>
          <w:szCs w:val="24"/>
          <w:lang w:eastAsia="ru-RU"/>
        </w:rPr>
        <w:t>финансовых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 нефинансовых активов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 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3.1. Инвентаризационная комиссия при проведении инвентаризации обеспечивает полноту и точность внесения в описи данных о фактических остатках основных средств, материальных запасов, денежных средств, другого имущества и финансовых обязательств, правильность и своевременность оформления материалов инвентаризации. 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3.2. Инвентаризационные описи составляются по </w:t>
      </w:r>
      <w:hyperlink r:id="rId5" w:anchor="/document/11/44339/dfasny4q9r/" w:history="1">
        <w:r>
          <w:rPr>
            <w:rFonts w:ascii="Times New Roman" w:hAnsi="Times New Roman"/>
            <w:sz w:val="24"/>
            <w:szCs w:val="24"/>
            <w:lang w:eastAsia="ru-RU"/>
          </w:rPr>
          <w:t>унифицированным бланкам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, утвержденным </w:t>
      </w:r>
      <w:r>
        <w:rPr>
          <w:rFonts w:ascii="Times New Roman" w:hAnsi="Times New Roman"/>
          <w:sz w:val="24"/>
          <w:szCs w:val="24"/>
        </w:rPr>
        <w:t>приказом Минфина России от 15.04.2021 № 61н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bookmarkStart w:id="0" w:name="_GoBack"/>
      <w:bookmarkEnd w:id="0"/>
    </w:p>
    <w:p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3.3. Описи в двух экземплярах подписывают все члены Комиссии и ответственные лица.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 3.4. Действия по инвентаризации имущества, финансовых активов, дебиторской и кредиторской задолженности регулируются отдельными положениями Управления.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3.5.  </w:t>
      </w:r>
      <w:r>
        <w:rPr>
          <w:rFonts w:ascii="Times New Roman" w:eastAsiaTheme="minorHAnsi" w:hAnsi="Times New Roman"/>
          <w:sz w:val="24"/>
          <w:szCs w:val="24"/>
        </w:rPr>
        <w:t>Инвентаризационная комиссия определяет: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наименования и количество имущества (основные средства, материальные запасы, деньги в кассе, денежные документы, бланки строгой отчётности, документарные ценные бумаги), имеющегося в учреждении, - путем натурального подсчета. Одновременно с этим проверяется качественное состояние этих объектов (могут ли они использоваться по назначению);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виды активов, не имеющих материально-вещественной формы (безналичные деньги, нематериальные активы, финансовые вложения), - путем сверки документов, подтверждающих права организации на эти активы;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состав дебиторской и кредиторской задолженности - путем проведения сверки с контрагентами имеющейся кредиторской и дебиторской задолженности и проверки документов, подтверждающих существование обязательства или требования.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4.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Оформление результатов инвентаризации и регулирование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  <w:lang w:eastAsia="ru-RU"/>
        </w:rPr>
        <w:t>выявленных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расхождений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 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 По итогам инвентаризации инвентаризационная комиссия составляет акт о результатах инвентаризации. Акт представляется на рассмотрение и утверждение руководителю Управления с приложением ведомости расхождений по результатам инвентаризации.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4.2. По всем недостачам и излишкам инвентаризационная комиссия получает письменные объяснения материально-ответственных лиц. Они должны быть отражены в инвентаризационных описях (актах). На основании представленных объяснений и материалов проверок инвентаризационная комиссия определяет причины и характер выявленных отклонений от данных бухгалтерского учёта. 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4.3. По результатам инвентаризации председатель инвентаризационной комиссии подготавливает руководителю Управления предложения: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по отнесению недостач имущества, а также имущества, пришедшего в негодность, за счет виновных лиц либо по их списанию;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по оприходованию излишков;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по отнесению дебиторской задолженности, не соответствующей критериям «актива» на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забалансовый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счет 04;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по списанию нереальной к взысканию дебиторской и невостребованной кредиторской задолженности с балансовых и забалансовых счетов;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по оптимизации приема, хранения и отпуска материальных ценностей;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другие предложения.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 Права комиссии</w:t>
      </w:r>
    </w:p>
    <w:p>
      <w:pPr>
        <w:spacing w:after="0" w:line="240" w:lineRule="auto"/>
        <w:jc w:val="both"/>
        <w:rPr>
          <w:lang w:eastAsia="ru-RU"/>
        </w:rPr>
      </w:pPr>
    </w:p>
    <w:p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5.1. Инвентаризационная комиссия имеет право: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получать от отделов Управления документы, необходимые для </w:t>
      </w:r>
      <w:r>
        <w:rPr>
          <w:rFonts w:ascii="Times New Roman" w:hAnsi="Times New Roman"/>
          <w:sz w:val="24"/>
          <w:szCs w:val="24"/>
          <w:lang w:eastAsia="ru-RU"/>
        </w:rPr>
        <w:br/>
        <w:t>выполнения инвентаризационной комиссией своих задач;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требовать создания условий, обеспечивающих полную и точную проверку фактического наличия имущества;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опечатать служебные помещения при уходе членов Комиссии, если инвентаризация проводится в течение нескольких дней;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использовать при проведении инвентаризации видео и фото фиксацию.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6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. Ответственность комиссии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 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6.1. Постоянно действующая инвентаризационная комиссия несет ответственность: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за полноту и точность внесения в инвентаризационные описи (сличительные </w:t>
      </w:r>
      <w:r>
        <w:rPr>
          <w:rFonts w:ascii="Times New Roman" w:hAnsi="Times New Roman"/>
          <w:sz w:val="24"/>
          <w:szCs w:val="24"/>
          <w:lang w:eastAsia="ru-RU"/>
        </w:rPr>
        <w:br/>
        <w:t>ведомости) данных о фактическом наличии (об остатках) объектов инвентаризации;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за правильность указания в инвентаризационных описях (сличительных ведомостях) признаков нефинансовых и финансовых активов (наименование, тип, марка и другие признаки);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за сокрытие выявленных нарушений;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за правильность и своевременность оформления результатов инвентаризации.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 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7. Заключительные положения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7.1. Все изменения и дополнения к настоящему положению утверждаются руководителем Управления.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7.2. Если в результате изменения действующего законодательства 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 России.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AD1E0A"/>
    <w:multiLevelType w:val="multilevel"/>
    <w:tmpl w:val="3D0EA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E772F2"/>
    <w:multiLevelType w:val="multilevel"/>
    <w:tmpl w:val="0C2A2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FE114B"/>
    <w:multiLevelType w:val="multilevel"/>
    <w:tmpl w:val="5582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564408"/>
    <w:multiLevelType w:val="multilevel"/>
    <w:tmpl w:val="4C549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37475F"/>
    <w:multiLevelType w:val="multilevel"/>
    <w:tmpl w:val="936AB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8925B5"/>
    <w:multiLevelType w:val="hybridMultilevel"/>
    <w:tmpl w:val="C7628524"/>
    <w:lvl w:ilvl="0" w:tplc="7CE857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9D33B6"/>
    <w:multiLevelType w:val="multilevel"/>
    <w:tmpl w:val="1FB4B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865"/>
    <w:multiLevelType w:val="multilevel"/>
    <w:tmpl w:val="70002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E8344B"/>
    <w:multiLevelType w:val="multilevel"/>
    <w:tmpl w:val="B0EE2A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643E78B9"/>
    <w:multiLevelType w:val="hybridMultilevel"/>
    <w:tmpl w:val="BB5EB682"/>
    <w:lvl w:ilvl="0" w:tplc="7CE857A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62EB4"/>
    <w:multiLevelType w:val="multilevel"/>
    <w:tmpl w:val="858601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3" w:hanging="996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2130" w:hanging="996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697" w:hanging="996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4842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6336" w:hanging="1800"/>
      </w:pPr>
      <w:rPr>
        <w:rFonts w:eastAsiaTheme="minorHAnsi" w:hint="default"/>
      </w:rPr>
    </w:lvl>
  </w:abstractNum>
  <w:abstractNum w:abstractNumId="11">
    <w:nsid w:val="6F432D7C"/>
    <w:multiLevelType w:val="multilevel"/>
    <w:tmpl w:val="50CCF3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7BF701D8"/>
    <w:multiLevelType w:val="multilevel"/>
    <w:tmpl w:val="DE701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9"/>
  </w:num>
  <w:num w:numId="9">
    <w:abstractNumId w:val="5"/>
  </w:num>
  <w:num w:numId="10">
    <w:abstractNumId w:val="12"/>
  </w:num>
  <w:num w:numId="11">
    <w:abstractNumId w:val="2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8EACE1-7989-4EC7-A865-6FA154880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rFonts w:ascii="Calibri" w:eastAsia="Times New Roman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Pr>
      <w:rFonts w:ascii="Calibri" w:eastAsia="Times New Roman" w:hAnsi="Calibri" w:cs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vip.gosfinansy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1869</Words>
  <Characters>10656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Купцова И.О.</cp:lastModifiedBy>
  <cp:revision>4</cp:revision>
  <cp:lastPrinted>2023-12-11T04:48:00Z</cp:lastPrinted>
  <dcterms:created xsi:type="dcterms:W3CDTF">2025-12-11T03:19:00Z</dcterms:created>
  <dcterms:modified xsi:type="dcterms:W3CDTF">2025-12-11T10:05:00Z</dcterms:modified>
</cp:coreProperties>
</file>