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АДМИНИСТРАЦИЯ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24.01.2025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Регистрационный номер"/>
                  </w:textInput>
                </w:ffData>
              </w:fldChar>
            </w:r>
            <w:bookmarkStart w:id="1" w:name="РегистрационныйНомер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приказ начальника Финансового управления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от 30.12.2021 № 94 «Об утверждении Положения о реализации учетной политики в Финансовом управлении Администрации ЗАТО Северск»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f0"/>
        <w:spacing w:before="0" w:beforeAutospacing="0" w:after="0" w:afterAutospacing="0"/>
        <w:ind w:firstLine="708"/>
        <w:jc w:val="both"/>
      </w:pPr>
      <w:r>
        <w:t xml:space="preserve">В соответствии с Федеральным законом от 06.12.2011 № 402-ФЗ «О бухгалтерском учете», приказом Минфина России от 30.12.2017 № 274н «Об утверждении федерального стандарта бухгалтерского учета для организаций государственного сектора </w:t>
      </w:r>
      <w:r>
        <w:br/>
        <w:t>«Учетная политика, оценочные значения и ошибки», приказом Минфина России от 31.12.2016 № 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</w:t>
      </w: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Внести в приказ начальника Финансового управления Администрации ЗАТО Северск от 30.12.2021 № 94 «Об утверждении Положения о реализации учетной политики в Финансовом управлении Администрации ЗАТО Северск» следующие изменения: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Положение о реализации учетной политики в Финансовом управлении Администрации ЗАТО Северск, утвержденное указанным приказом, изложить в новой редакции, согласно Приложению № 1; 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в Приложении № 2 к учетной политике:</w:t>
      </w:r>
    </w:p>
    <w:p>
      <w:pPr>
        <w:pStyle w:val="s1"/>
        <w:spacing w:before="0" w:beforeAutospacing="0" w:after="0" w:afterAutospacing="0"/>
        <w:ind w:firstLine="709"/>
        <w:jc w:val="both"/>
      </w:pPr>
      <w:proofErr w:type="gramStart"/>
      <w:r>
        <w:t>а</w:t>
      </w:r>
      <w:proofErr w:type="gramEnd"/>
      <w:r>
        <w:t>) дополнить подпунктом 2.1.7. следующего содержания:</w:t>
      </w:r>
    </w:p>
    <w:p>
      <w:pPr>
        <w:autoSpaceDE w:val="0"/>
        <w:autoSpaceDN w:val="0"/>
        <w:adjustRightInd w:val="0"/>
        <w:ind w:firstLine="6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«2.1.7. Работа с персональными данными в Управлении осуществляется на основании приказов начальника Управления, разработанных и утвержденных в целях исполнения </w:t>
      </w:r>
      <w:hyperlink r:id="rId8" w:history="1">
        <w:r>
          <w:rPr>
            <w:rFonts w:ascii="Times New Roman" w:hAnsi="Times New Roman"/>
            <w:sz w:val="24"/>
            <w:szCs w:val="24"/>
          </w:rPr>
          <w:t>Федерального закона</w:t>
        </w:r>
      </w:hyperlink>
      <w:r>
        <w:rPr>
          <w:rFonts w:ascii="Times New Roman" w:hAnsi="Times New Roman"/>
          <w:sz w:val="24"/>
          <w:szCs w:val="24"/>
        </w:rPr>
        <w:t xml:space="preserve"> от 27.07.2006 № 152-ФЗ «О персональных данных», а также </w:t>
      </w:r>
      <w:hyperlink r:id="rId9" w:history="1">
        <w:r>
          <w:rPr>
            <w:rFonts w:ascii="Times New Roman" w:hAnsi="Times New Roman"/>
            <w:sz w:val="24"/>
            <w:szCs w:val="24"/>
          </w:rPr>
          <w:t>главы </w:t>
        </w:r>
        <w:r>
          <w:rPr>
            <w:rFonts w:ascii="Times New Roman" w:hAnsi="Times New Roman"/>
            <w:sz w:val="24"/>
            <w:szCs w:val="24"/>
          </w:rPr>
          <w:br/>
          <w:t>14 Трудового кодекса Российской Ф</w:t>
        </w:r>
      </w:hyperlink>
      <w:r>
        <w:rPr>
          <w:rFonts w:ascii="Times New Roman" w:hAnsi="Times New Roman"/>
          <w:sz w:val="24"/>
          <w:szCs w:val="24"/>
        </w:rPr>
        <w:t>едерации. Нормами данного локального акта регулируются отношения, связанные с обработкой персональных данных, включающие в себя осуществляемые в Управлении действия по получению, обработке, хранению, передаче персональных данных сотрудников или иному их использованию, с целью защиты персональных данных сотрудников от несанкционированного доступа, а также неправомерного их использования и утраты.»;</w:t>
      </w:r>
    </w:p>
    <w:p>
      <w:pPr>
        <w:pStyle w:val="s1"/>
        <w:spacing w:before="0" w:beforeAutospacing="0" w:after="0" w:afterAutospacing="0"/>
        <w:ind w:firstLine="709"/>
        <w:jc w:val="both"/>
      </w:pPr>
      <w:proofErr w:type="gramStart"/>
      <w:r>
        <w:t>б</w:t>
      </w:r>
      <w:proofErr w:type="gramEnd"/>
      <w:r>
        <w:t>) подпункт 2.3.5.1. изложить в следующей редакции:</w:t>
      </w:r>
    </w:p>
    <w:p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t xml:space="preserve">   «</w:t>
      </w:r>
      <w:r>
        <w:rPr>
          <w:rFonts w:ascii="Times New Roman" w:hAnsi="Times New Roman"/>
          <w:sz w:val="24"/>
          <w:szCs w:val="24"/>
        </w:rPr>
        <w:t>2.3.5.1 Формирование регистров бухгалтерского учета осуществляется на бумажном носителе или в форме электронного документа (регистра) ежемесячно с использованием ЭЦП в соответствии со следующей нумерацией и детализацией регистров бухгалтерского учета: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Журнал операций № 1 по счету «Касса»;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Журнал операций № 2 с безналичными денежными средствами;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Журнал операций № 3 расчетов с подотчетными лицами;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Журнал операций № 4 расчетов с поставщиками и подрядчиками;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Журнал операций № 5 расчетов с дебиторами по доходам;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6) Журнал операций № 6 расчетов по оплате труда, денежному довольствию и стипендиям;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Журнал операций № 7 по выбытию и перемещению нефинансовых активов;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8) </w:t>
      </w:r>
      <w:hyperlink r:id="rId10" w:history="1">
        <w:r>
          <w:rPr>
            <w:rFonts w:ascii="Times New Roman" w:hAnsi="Times New Roman"/>
            <w:sz w:val="24"/>
            <w:szCs w:val="24"/>
          </w:rPr>
          <w:t>Журнал</w:t>
        </w:r>
      </w:hyperlink>
      <w:r>
        <w:rPr>
          <w:rFonts w:ascii="Times New Roman" w:hAnsi="Times New Roman"/>
          <w:sz w:val="24"/>
          <w:szCs w:val="24"/>
        </w:rPr>
        <w:t xml:space="preserve"> № 8 по прочим операциям; 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 </w:t>
      </w:r>
      <w:hyperlink r:id="rId11" w:history="1">
        <w:r>
          <w:rPr>
            <w:rFonts w:ascii="Times New Roman" w:hAnsi="Times New Roman"/>
            <w:sz w:val="24"/>
            <w:szCs w:val="24"/>
          </w:rPr>
          <w:t>Журнал</w:t>
        </w:r>
      </w:hyperlink>
      <w:r>
        <w:rPr>
          <w:rFonts w:ascii="Times New Roman" w:hAnsi="Times New Roman"/>
          <w:sz w:val="24"/>
          <w:szCs w:val="24"/>
        </w:rPr>
        <w:t xml:space="preserve"> № 8-мо по операциям межотчетного периода; 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hyperlink r:id="rId12" w:history="1">
        <w:r>
          <w:rPr>
            <w:rFonts w:ascii="Times New Roman" w:hAnsi="Times New Roman"/>
            <w:sz w:val="24"/>
            <w:szCs w:val="24"/>
          </w:rPr>
          <w:t>Журнал</w:t>
        </w:r>
      </w:hyperlink>
      <w:r>
        <w:rPr>
          <w:rFonts w:ascii="Times New Roman" w:hAnsi="Times New Roman"/>
          <w:sz w:val="24"/>
          <w:szCs w:val="24"/>
        </w:rPr>
        <w:t xml:space="preserve"> № 8-ош по исправлению ошибок прошлых лет;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Журнал операций № 9 прочим операциям (санкционирование);</w:t>
      </w:r>
    </w:p>
    <w:p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ab/>
        <w:t>12) Журнал операций № 99 по забалансовым счетам;</w:t>
      </w:r>
    </w:p>
    <w:p>
      <w:pPr>
        <w:autoSpaceDE w:val="0"/>
        <w:autoSpaceDN w:val="0"/>
        <w:adjustRightInd w:val="0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13) </w:t>
      </w:r>
      <w:hyperlink r:id="rId13" w:history="1">
        <w:r>
          <w:rPr>
            <w:rFonts w:ascii="Times New Roman" w:hAnsi="Times New Roman"/>
            <w:sz w:val="24"/>
            <w:szCs w:val="24"/>
          </w:rPr>
          <w:t>Главная книга</w:t>
        </w:r>
      </w:hyperlink>
      <w:r>
        <w:rPr>
          <w:rFonts w:ascii="Times New Roman" w:hAnsi="Times New Roman"/>
          <w:sz w:val="24"/>
          <w:szCs w:val="24"/>
        </w:rPr>
        <w:t>;</w:t>
      </w:r>
    </w:p>
    <w:p>
      <w:pPr>
        <w:ind w:firstLine="709"/>
        <w:jc w:val="both"/>
        <w:outlineLvl w:val="0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14 )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 xml:space="preserve"> иные регистры </w:t>
      </w:r>
      <w:r>
        <w:rPr>
          <w:bCs/>
          <w:spacing w:val="2"/>
          <w:sz w:val="24"/>
          <w:szCs w:val="24"/>
        </w:rPr>
        <w:t xml:space="preserve">предусмотренные </w:t>
      </w:r>
      <w:hyperlink r:id="rId14" w:history="1">
        <w:r>
          <w:rPr>
            <w:bCs/>
            <w:spacing w:val="2"/>
            <w:sz w:val="24"/>
            <w:szCs w:val="24"/>
          </w:rPr>
          <w:t>приказам</w:t>
        </w:r>
      </w:hyperlink>
      <w:r>
        <w:rPr>
          <w:bCs/>
          <w:spacing w:val="2"/>
          <w:sz w:val="24"/>
          <w:szCs w:val="24"/>
        </w:rPr>
        <w:t>и № 52н, 61н.</w:t>
      </w:r>
      <w:r>
        <w:rPr>
          <w:rFonts w:ascii="Times New Roman" w:hAnsi="Times New Roman"/>
          <w:bCs/>
          <w:spacing w:val="2"/>
          <w:sz w:val="24"/>
          <w:szCs w:val="24"/>
        </w:rPr>
        <w:t>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пункт 3.2 </w:t>
      </w:r>
      <w:r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риложения № 3 </w:t>
      </w:r>
      <w:r>
        <w:rPr>
          <w:rFonts w:ascii="Times New Roman" w:hAnsi="Times New Roman"/>
          <w:bCs/>
          <w:sz w:val="24"/>
          <w:szCs w:val="24"/>
        </w:rPr>
        <w:t>к учетной политике и</w:t>
      </w:r>
      <w:r>
        <w:rPr>
          <w:rFonts w:ascii="Times New Roman" w:hAnsi="Times New Roman"/>
          <w:bCs/>
          <w:spacing w:val="2"/>
          <w:sz w:val="24"/>
          <w:szCs w:val="24"/>
        </w:rPr>
        <w:t>зложить в следующей редакции: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3.2. Инвентаризационные описи составляются по </w:t>
      </w:r>
      <w:hyperlink r:id="rId15" w:anchor="/document/11/44339/dfasny4q9r/" w:history="1">
        <w:r>
          <w:rPr>
            <w:rFonts w:ascii="Times New Roman" w:hAnsi="Times New Roman"/>
            <w:sz w:val="24"/>
            <w:szCs w:val="24"/>
          </w:rPr>
          <w:t>унифицированным бланкам</w:t>
        </w:r>
      </w:hyperlink>
      <w:r>
        <w:rPr>
          <w:rFonts w:ascii="Times New Roman" w:hAnsi="Times New Roman"/>
          <w:sz w:val="24"/>
          <w:szCs w:val="24"/>
        </w:rPr>
        <w:t>, утвержденным приказом Минфина России от 15.04.2021 № 61н.»;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>4) в П</w:t>
      </w:r>
      <w:r>
        <w:rPr>
          <w:rFonts w:ascii="Times New Roman" w:hAnsi="Times New Roman"/>
          <w:sz w:val="24"/>
          <w:szCs w:val="24"/>
        </w:rPr>
        <w:t>риложении № 6 к учетной политике: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) в пункте 2.6. после слов «- приказа начальника Управления о направлении в командировку;» дополнить словами «- решения о командировании на территории Российской Федерации </w:t>
      </w:r>
      <w:hyperlink r:id="rId16" w:history="1">
        <w:r>
          <w:rPr>
            <w:rFonts w:ascii="Times New Roman" w:hAnsi="Times New Roman"/>
            <w:bCs/>
            <w:sz w:val="24"/>
            <w:szCs w:val="24"/>
          </w:rPr>
          <w:t>(ф. 0504512)</w:t>
        </w:r>
      </w:hyperlink>
      <w:r>
        <w:rPr>
          <w:rFonts w:ascii="Times New Roman" w:hAnsi="Times New Roman"/>
          <w:bCs/>
          <w:sz w:val="24"/>
          <w:szCs w:val="24"/>
        </w:rPr>
        <w:t>.»;</w:t>
      </w:r>
    </w:p>
    <w:p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 xml:space="preserve">) в пункте 2.8. после слов «Форма заявления приведена в </w:t>
      </w:r>
      <w:hyperlink w:anchor="Par61" w:history="1">
        <w:r>
          <w:rPr>
            <w:rFonts w:ascii="Times New Roman" w:hAnsi="Times New Roman"/>
            <w:sz w:val="24"/>
            <w:szCs w:val="24"/>
          </w:rPr>
          <w:t>Приложении 1</w:t>
        </w:r>
      </w:hyperlink>
      <w:r>
        <w:rPr>
          <w:rFonts w:ascii="Times New Roman" w:hAnsi="Times New Roman"/>
          <w:sz w:val="24"/>
          <w:szCs w:val="24"/>
        </w:rPr>
        <w:t xml:space="preserve"> к настоящему Порядку» дополнить словами «или используется форма предусмотренная программой 1С: Предприятие 8.3 Бухгалтерия.»;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sz w:val="24"/>
          <w:szCs w:val="24"/>
        </w:rPr>
        <w:t>) в пункте 2.11. после слов «</w:t>
      </w:r>
      <w:hyperlink r:id="rId17" w:history="1">
        <w:r>
          <w:rPr>
            <w:rFonts w:ascii="Times New Roman" w:hAnsi="Times New Roman"/>
            <w:sz w:val="24"/>
            <w:szCs w:val="24"/>
          </w:rPr>
          <w:t>(ф. 0504505)</w:t>
        </w:r>
      </w:hyperlink>
      <w:r>
        <w:rPr>
          <w:rFonts w:ascii="Times New Roman" w:hAnsi="Times New Roman"/>
          <w:sz w:val="24"/>
          <w:szCs w:val="24"/>
        </w:rPr>
        <w:t xml:space="preserve">» дополнить словами «или отчета о расходах подотчетного лица </w:t>
      </w:r>
      <w:hyperlink r:id="rId18" w:history="1">
        <w:r>
          <w:rPr>
            <w:rFonts w:ascii="Times New Roman" w:hAnsi="Times New Roman"/>
            <w:sz w:val="24"/>
            <w:szCs w:val="24"/>
          </w:rPr>
          <w:t>(ф. 0504520)</w:t>
        </w:r>
      </w:hyperlink>
      <w:r>
        <w:rPr>
          <w:rFonts w:ascii="Times New Roman" w:hAnsi="Times New Roman"/>
          <w:sz w:val="24"/>
          <w:szCs w:val="24"/>
        </w:rPr>
        <w:t>.»;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) в пункте 2.13. после слов «Расходы возмещаются по авансовому отчёту» дополнить словами «</w:t>
      </w:r>
      <w:hyperlink r:id="rId19" w:history="1">
        <w:r>
          <w:rPr>
            <w:rFonts w:ascii="Times New Roman" w:hAnsi="Times New Roman"/>
            <w:sz w:val="24"/>
            <w:szCs w:val="24"/>
          </w:rPr>
          <w:t>(ф. 0504505)</w:t>
        </w:r>
      </w:hyperlink>
      <w:r>
        <w:rPr>
          <w:rFonts w:ascii="Times New Roman" w:hAnsi="Times New Roman"/>
          <w:sz w:val="24"/>
          <w:szCs w:val="24"/>
        </w:rPr>
        <w:t xml:space="preserve"> работника или отчета о расходах подотчетного лица </w:t>
      </w:r>
      <w:hyperlink r:id="rId20" w:history="1">
        <w:r>
          <w:rPr>
            <w:rFonts w:ascii="Times New Roman" w:hAnsi="Times New Roman"/>
            <w:sz w:val="24"/>
            <w:szCs w:val="24"/>
          </w:rPr>
          <w:t>(ф. 0504520)</w:t>
        </w:r>
      </w:hyperlink>
      <w:r>
        <w:rPr>
          <w:rFonts w:ascii="Times New Roman" w:hAnsi="Times New Roman"/>
          <w:sz w:val="24"/>
          <w:szCs w:val="24"/>
        </w:rPr>
        <w:t>, утвержденного руководителем Управления.»;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д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пункте 3.1. после слов «в Отдел авансовый отчёт» дополнить словами «</w:t>
      </w:r>
      <w:hyperlink r:id="rId21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0504505)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 или отчет о расходах подотчетного лица </w:t>
      </w:r>
      <w:hyperlink r:id="rId22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0504520)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>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е)  в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 xml:space="preserve"> пунктах 3.2. - 3.4., 3.9., 3.10. после слов «Авансовый отчёт </w:t>
      </w:r>
      <w:hyperlink r:id="rId23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0504505)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» дополнить словами «или отчет о расходах подотчетного лица </w:t>
      </w:r>
      <w:hyperlink r:id="rId24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0504520)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>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ж)  пункт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 xml:space="preserve"> 3.6. изложить в следующей редакции: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«3.6. Проверенный Отделом авансовый отчёт </w:t>
      </w:r>
      <w:hyperlink r:id="rId25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0504505)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 или отчет о расходах подотчетного лица </w:t>
      </w:r>
      <w:hyperlink r:id="rId26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0504520)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 утверждает руководитель Управления. После этого Отдел принимает авансовый отчёт </w:t>
      </w:r>
      <w:hyperlink r:id="rId27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0504505)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 или отчет о расходах подотчетного лица </w:t>
      </w:r>
      <w:r>
        <w:rPr>
          <w:rFonts w:ascii="Times New Roman" w:hAnsi="Times New Roman"/>
          <w:bCs/>
          <w:spacing w:val="2"/>
          <w:sz w:val="24"/>
          <w:szCs w:val="24"/>
        </w:rPr>
        <w:br/>
      </w:r>
      <w:hyperlink r:id="rId28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0504520)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 к учету.»;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з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пункте 3.7. после слов «авансового отчёта» дополнить словами «</w:t>
      </w:r>
      <w:hyperlink r:id="rId29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0504505)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 xml:space="preserve"> или отчета о расходах подотчетного лица </w:t>
      </w:r>
      <w:hyperlink r:id="rId30" w:history="1">
        <w:r>
          <w:rPr>
            <w:rFonts w:ascii="Times New Roman" w:hAnsi="Times New Roman"/>
            <w:bCs/>
            <w:spacing w:val="2"/>
            <w:sz w:val="24"/>
            <w:szCs w:val="24"/>
          </w:rPr>
          <w:t>(ф. 0504520)</w:t>
        </w:r>
      </w:hyperlink>
      <w:r>
        <w:rPr>
          <w:rFonts w:ascii="Times New Roman" w:hAnsi="Times New Roman"/>
          <w:bCs/>
          <w:spacing w:val="2"/>
          <w:sz w:val="24"/>
          <w:szCs w:val="24"/>
        </w:rPr>
        <w:t>»;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5) в Приложении № 7 </w:t>
      </w:r>
      <w:r>
        <w:rPr>
          <w:rFonts w:ascii="Times New Roman" w:hAnsi="Times New Roman"/>
          <w:sz w:val="24"/>
          <w:szCs w:val="24"/>
        </w:rPr>
        <w:t>к учетной политике: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pacing w:val="2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а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пункте 2.12: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            - </w:t>
      </w:r>
      <w:r>
        <w:rPr>
          <w:rFonts w:ascii="Times New Roman" w:hAnsi="Times New Roman"/>
          <w:sz w:val="24"/>
          <w:szCs w:val="24"/>
        </w:rPr>
        <w:t>в абзаце втором слова «(ф. 0504087)» заменить словами «</w:t>
      </w:r>
      <w:hyperlink r:id="rId31" w:history="1">
        <w:r>
          <w:rPr>
            <w:rFonts w:ascii="Times New Roman" w:hAnsi="Times New Roman"/>
            <w:sz w:val="24"/>
            <w:szCs w:val="24"/>
          </w:rPr>
          <w:t>(ф. 0510466)</w:t>
        </w:r>
      </w:hyperlink>
      <w:r>
        <w:rPr>
          <w:rFonts w:ascii="Times New Roman" w:hAnsi="Times New Roman"/>
          <w:sz w:val="24"/>
          <w:szCs w:val="24"/>
        </w:rPr>
        <w:t xml:space="preserve">»;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- в абзаце четвертом слова «(ф. 0504032)» заменить словами «</w:t>
      </w:r>
      <w:hyperlink r:id="rId32" w:history="1">
        <w:r>
          <w:rPr>
            <w:rFonts w:ascii="Times New Roman" w:hAnsi="Times New Roman"/>
            <w:sz w:val="24"/>
            <w:szCs w:val="24"/>
          </w:rPr>
          <w:t>(ф. 0509216)</w:t>
        </w:r>
      </w:hyperlink>
      <w:r>
        <w:rPr>
          <w:rFonts w:ascii="Times New Roman" w:hAnsi="Times New Roman"/>
          <w:sz w:val="24"/>
          <w:szCs w:val="24"/>
        </w:rPr>
        <w:t>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pacing w:val="2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б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 xml:space="preserve">) в </w:t>
      </w:r>
      <w:r>
        <w:rPr>
          <w:rFonts w:ascii="Times New Roman" w:hAnsi="Times New Roman"/>
          <w:sz w:val="24"/>
          <w:szCs w:val="24"/>
        </w:rPr>
        <w:t xml:space="preserve">абзаце первом 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пункта 2.22 </w:t>
      </w:r>
      <w:r>
        <w:rPr>
          <w:rFonts w:ascii="Times New Roman" w:hAnsi="Times New Roman"/>
          <w:sz w:val="24"/>
          <w:szCs w:val="24"/>
        </w:rPr>
        <w:t>слова «(ф. 0504087)» заменить словами «</w:t>
      </w:r>
      <w:hyperlink r:id="rId33" w:history="1">
        <w:r>
          <w:rPr>
            <w:rFonts w:ascii="Times New Roman" w:hAnsi="Times New Roman"/>
            <w:sz w:val="24"/>
            <w:szCs w:val="24"/>
          </w:rPr>
          <w:t>(ф. 0510466)</w:t>
        </w:r>
      </w:hyperlink>
      <w:r>
        <w:rPr>
          <w:rFonts w:ascii="Times New Roman" w:hAnsi="Times New Roman"/>
          <w:sz w:val="24"/>
          <w:szCs w:val="24"/>
        </w:rPr>
        <w:t>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bCs/>
          <w:spacing w:val="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sz w:val="24"/>
          <w:szCs w:val="24"/>
        </w:rPr>
        <w:t>в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пункте 3.1: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 абзаце втором слова «(ф. 0504087)» заменить словами «</w:t>
      </w:r>
      <w:hyperlink r:id="rId34" w:history="1">
        <w:r>
          <w:rPr>
            <w:rFonts w:ascii="Times New Roman" w:hAnsi="Times New Roman"/>
            <w:sz w:val="24"/>
            <w:szCs w:val="24"/>
          </w:rPr>
          <w:t>(ф. 0510466)</w:t>
        </w:r>
      </w:hyperlink>
      <w:r>
        <w:rPr>
          <w:rFonts w:ascii="Times New Roman" w:hAnsi="Times New Roman"/>
          <w:sz w:val="24"/>
          <w:szCs w:val="24"/>
        </w:rPr>
        <w:t>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абзаце третьем и четвертом слова «(ф. 0504835)» заменить словами «</w:t>
      </w:r>
      <w:hyperlink r:id="rId35" w:history="1">
        <w:r>
          <w:rPr>
            <w:rFonts w:ascii="Times New Roman" w:hAnsi="Times New Roman"/>
            <w:sz w:val="24"/>
            <w:szCs w:val="24"/>
          </w:rPr>
          <w:t>(ф. 0510463)</w:t>
        </w:r>
      </w:hyperlink>
      <w:r>
        <w:rPr>
          <w:rFonts w:ascii="Times New Roman" w:hAnsi="Times New Roman"/>
          <w:sz w:val="24"/>
          <w:szCs w:val="24"/>
        </w:rPr>
        <w:t>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 xml:space="preserve">) в </w:t>
      </w:r>
      <w:r>
        <w:rPr>
          <w:rFonts w:ascii="Times New Roman" w:hAnsi="Times New Roman"/>
          <w:bCs/>
          <w:spacing w:val="2"/>
          <w:sz w:val="24"/>
          <w:szCs w:val="24"/>
        </w:rPr>
        <w:t>пункте</w:t>
      </w:r>
      <w:r>
        <w:rPr>
          <w:rFonts w:ascii="Times New Roman" w:hAnsi="Times New Roman"/>
          <w:sz w:val="24"/>
          <w:szCs w:val="24"/>
        </w:rPr>
        <w:t xml:space="preserve"> 3.2.: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- в абзаце втором слова «</w:t>
      </w:r>
      <w:r>
        <w:rPr>
          <w:rFonts w:ascii="Times New Roman" w:hAnsi="Times New Roman"/>
          <w:color w:val="000000"/>
          <w:sz w:val="24"/>
          <w:szCs w:val="24"/>
        </w:rPr>
        <w:t>(</w:t>
      </w:r>
      <w:hyperlink r:id="rId36" w:tgtFrame="_blank" w:history="1">
        <w:r>
          <w:rPr>
            <w:rFonts w:ascii="Times New Roman" w:hAnsi="Times New Roman"/>
            <w:sz w:val="24"/>
            <w:szCs w:val="24"/>
            <w:lang w:eastAsia="en-US"/>
          </w:rPr>
          <w:t>п. 2.5, 2.9 Методических указаний</w:t>
        </w:r>
      </w:hyperlink>
      <w:r>
        <w:rPr>
          <w:rFonts w:ascii="Times New Roman" w:hAnsi="Times New Roman"/>
          <w:sz w:val="24"/>
          <w:szCs w:val="24"/>
          <w:lang w:eastAsia="en-US"/>
        </w:rPr>
        <w:t>, утв. Приказом Минфина России о проведении инвентаризации № 49)</w:t>
      </w:r>
      <w:r>
        <w:rPr>
          <w:rFonts w:ascii="Times New Roman" w:hAnsi="Times New Roman"/>
          <w:sz w:val="24"/>
          <w:szCs w:val="24"/>
        </w:rPr>
        <w:t xml:space="preserve"> исключить</w:t>
      </w:r>
      <w:r>
        <w:rPr>
          <w:rFonts w:ascii="Times New Roman" w:hAnsi="Times New Roman"/>
          <w:sz w:val="24"/>
          <w:szCs w:val="24"/>
          <w:lang w:eastAsia="en-US"/>
        </w:rPr>
        <w:t>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</w:rPr>
        <w:t>в абзаце пятом слова «(ф. 0504087)» заменить словами «</w:t>
      </w:r>
      <w:hyperlink r:id="rId37" w:history="1">
        <w:r>
          <w:rPr>
            <w:rFonts w:ascii="Times New Roman" w:hAnsi="Times New Roman"/>
            <w:sz w:val="24"/>
            <w:szCs w:val="24"/>
          </w:rPr>
          <w:t>(ф. 0510466)</w:t>
        </w:r>
      </w:hyperlink>
      <w:r>
        <w:rPr>
          <w:rFonts w:ascii="Times New Roman" w:hAnsi="Times New Roman"/>
          <w:sz w:val="24"/>
          <w:szCs w:val="24"/>
        </w:rPr>
        <w:t>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в Приложении № 11 к учетной политике</w:t>
      </w:r>
      <w:r>
        <w:rPr>
          <w:rFonts w:ascii="Times New Roman" w:hAnsi="Times New Roman"/>
          <w:bCs/>
          <w:sz w:val="24"/>
          <w:szCs w:val="24"/>
        </w:rPr>
        <w:t>: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а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абзаце первом пункта 1.1 слова «</w:t>
      </w:r>
      <w:r>
        <w:rPr>
          <w:rFonts w:ascii="Times New Roman" w:hAnsi="Times New Roman"/>
          <w:sz w:val="24"/>
          <w:szCs w:val="24"/>
        </w:rPr>
        <w:t xml:space="preserve">положениями </w:t>
      </w:r>
      <w:hyperlink r:id="rId38" w:history="1">
        <w:r>
          <w:rPr>
            <w:rFonts w:ascii="Times New Roman" w:hAnsi="Times New Roman"/>
            <w:sz w:val="24"/>
            <w:szCs w:val="24"/>
          </w:rPr>
          <w:t>Приказа</w:t>
        </w:r>
      </w:hyperlink>
      <w:r>
        <w:rPr>
          <w:rFonts w:ascii="Times New Roman" w:hAnsi="Times New Roman"/>
          <w:sz w:val="24"/>
          <w:szCs w:val="24"/>
        </w:rPr>
        <w:t xml:space="preserve"> Минфина России от 13.06.1995 № 49 «Об утверждении Методических указаний по инвентаризации имущества и финансовых обязательств» (далее – приказ Минфин России о проведении инвентаризации № 49).»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 исключить</w:t>
      </w:r>
      <w:r>
        <w:rPr>
          <w:rFonts w:ascii="Times New Roman" w:hAnsi="Times New Roman"/>
          <w:sz w:val="24"/>
          <w:szCs w:val="24"/>
        </w:rPr>
        <w:t>;</w:t>
      </w:r>
    </w:p>
    <w:p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>) в пункте 2.4. слова «25 «Имущество, переданное в возмездное пользование (аренду)» исключить;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абзацы двадцать два и двадцать три пункта 2.7. исключить:</w:t>
      </w:r>
    </w:p>
    <w:p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) в пункте 3.1.: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подпункт 1 изложить в следующей редакции: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«1) инвентаризационные описи, в которых отражаются сведения о фактическом            наличии имущества, которые сопоставляются с данными бухгалтерского учёта. В зависимости от видов инвентаризируемых объектов применяются следующие формы описей:</w:t>
      </w:r>
    </w:p>
    <w:p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4"/>
          <w:szCs w:val="24"/>
        </w:rPr>
      </w:pPr>
      <w:r>
        <w:t xml:space="preserve">   </w:t>
      </w:r>
      <w:hyperlink r:id="rId39" w:history="1">
        <w:r>
          <w:rPr>
            <w:rFonts w:ascii="Times New Roman" w:hAnsi="Times New Roman"/>
            <w:sz w:val="24"/>
            <w:szCs w:val="24"/>
          </w:rPr>
          <w:t>ф. 0504086</w:t>
        </w:r>
      </w:hyperlink>
      <w:r>
        <w:rPr>
          <w:rFonts w:ascii="Times New Roman" w:hAnsi="Times New Roman"/>
          <w:sz w:val="24"/>
          <w:szCs w:val="24"/>
        </w:rPr>
        <w:t xml:space="preserve"> – по бланкам строгой отчётности и денежным документам;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0510464-  по остаткам денежных средств на счетах Управления;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0510466 – по объектам нефинансовых активов;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0510467 - по наличным денежным средствам;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0510468-  по расчётам по поступлениям;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0510469 - по расчетам с покупателями, поставщиками и прочими дебиторами и кредиторами;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ф. 0510471 - по задолженности по кредитам, займам (ссудам).»;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подпункте 3 слова «(ф. 0504835)» заменить словами «</w:t>
      </w:r>
      <w:hyperlink r:id="rId40" w:history="1">
        <w:r>
          <w:rPr>
            <w:rFonts w:ascii="Times New Roman" w:hAnsi="Times New Roman"/>
            <w:sz w:val="24"/>
            <w:szCs w:val="24"/>
          </w:rPr>
          <w:t>(ф. 0510463)</w:t>
        </w:r>
      </w:hyperlink>
      <w:r>
        <w:rPr>
          <w:rFonts w:ascii="Times New Roman" w:hAnsi="Times New Roman"/>
          <w:sz w:val="24"/>
          <w:szCs w:val="24"/>
        </w:rPr>
        <w:t>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в Приложении № 12 к учетной политике</w:t>
      </w:r>
      <w:r>
        <w:rPr>
          <w:rFonts w:ascii="Times New Roman" w:hAnsi="Times New Roman"/>
          <w:bCs/>
          <w:sz w:val="24"/>
          <w:szCs w:val="24"/>
        </w:rPr>
        <w:t>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а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абзаце первом пункта 1.1 слова «</w:t>
      </w:r>
      <w:r>
        <w:rPr>
          <w:rFonts w:ascii="Times New Roman" w:hAnsi="Times New Roman"/>
          <w:sz w:val="24"/>
          <w:szCs w:val="24"/>
        </w:rPr>
        <w:t xml:space="preserve">положениями </w:t>
      </w:r>
      <w:hyperlink r:id="rId41" w:history="1">
        <w:r>
          <w:rPr>
            <w:rFonts w:ascii="Times New Roman" w:hAnsi="Times New Roman"/>
            <w:sz w:val="24"/>
            <w:szCs w:val="24"/>
          </w:rPr>
          <w:t>Приказа</w:t>
        </w:r>
      </w:hyperlink>
      <w:r>
        <w:rPr>
          <w:rFonts w:ascii="Times New Roman" w:hAnsi="Times New Roman"/>
          <w:sz w:val="24"/>
          <w:szCs w:val="24"/>
        </w:rPr>
        <w:t xml:space="preserve"> Минфина России от 13.06.1995 № 49 «Об утверждении Методических указаний по инвентаризации имущества и финансовых обязательств» (далее – приказ Минфин России о проведении инвентаризации № 49).»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 исключить</w:t>
      </w:r>
      <w:r>
        <w:rPr>
          <w:rFonts w:ascii="Times New Roman" w:hAnsi="Times New Roman"/>
          <w:sz w:val="24"/>
          <w:szCs w:val="24"/>
        </w:rPr>
        <w:t>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б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>) в пункте 3.1 3: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 абзаце первом слова «(ф. 0504087)» заменить словами «</w:t>
      </w:r>
      <w:hyperlink r:id="rId42" w:history="1">
        <w:r>
          <w:rPr>
            <w:rFonts w:ascii="Times New Roman" w:hAnsi="Times New Roman"/>
            <w:sz w:val="24"/>
            <w:szCs w:val="24"/>
          </w:rPr>
          <w:t>(ф. 0510466)</w:t>
        </w:r>
      </w:hyperlink>
      <w:r>
        <w:rPr>
          <w:rFonts w:ascii="Times New Roman" w:hAnsi="Times New Roman"/>
          <w:sz w:val="24"/>
          <w:szCs w:val="24"/>
        </w:rPr>
        <w:t xml:space="preserve">»;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абзаце втором слова «(ф. 0504835)» заменить словами «</w:t>
      </w:r>
      <w:hyperlink r:id="rId43" w:history="1">
        <w:r>
          <w:rPr>
            <w:rFonts w:ascii="Times New Roman" w:hAnsi="Times New Roman"/>
            <w:sz w:val="24"/>
            <w:szCs w:val="24"/>
          </w:rPr>
          <w:t>(ф. 0510463)</w:t>
        </w:r>
      </w:hyperlink>
      <w:r>
        <w:rPr>
          <w:rFonts w:ascii="Times New Roman" w:hAnsi="Times New Roman"/>
          <w:sz w:val="24"/>
          <w:szCs w:val="24"/>
        </w:rPr>
        <w:t xml:space="preserve">»;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абзац третий изложить в следующей редакции:</w:t>
      </w:r>
    </w:p>
    <w:p>
      <w:pPr>
        <w:pStyle w:val="af0"/>
        <w:shd w:val="clear" w:color="auto" w:fill="FFFFFF"/>
        <w:spacing w:before="0" w:beforeAutospacing="0" w:after="0" w:afterAutospacing="0"/>
        <w:ind w:firstLine="709"/>
        <w:jc w:val="both"/>
        <w:rPr>
          <w:lang w:eastAsia="en-US"/>
        </w:rPr>
      </w:pPr>
      <w:r>
        <w:t>«</w:t>
      </w:r>
      <w:r>
        <w:rPr>
          <w:lang w:eastAsia="en-US"/>
        </w:rPr>
        <w:t>Инвентаризационные описи составляются не менее чем в двух экземплярах.  Один экземпляр передают в бухгалтерию для отражения результатов инвентаризации в учёте, второй – остаётся у материально ответственного лица.»;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в Приложении № 17 к учетной политике: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bCs/>
          <w:spacing w:val="2"/>
          <w:sz w:val="24"/>
          <w:szCs w:val="24"/>
        </w:rPr>
        <w:t>а</w:t>
      </w:r>
      <w:proofErr w:type="gramEnd"/>
      <w:r>
        <w:rPr>
          <w:rFonts w:ascii="Times New Roman" w:hAnsi="Times New Roman"/>
          <w:bCs/>
          <w:spacing w:val="2"/>
          <w:sz w:val="24"/>
          <w:szCs w:val="24"/>
        </w:rPr>
        <w:t xml:space="preserve">) в пункте 3.7: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 xml:space="preserve">           - </w:t>
      </w:r>
      <w:r>
        <w:rPr>
          <w:rFonts w:ascii="Times New Roman" w:hAnsi="Times New Roman"/>
          <w:sz w:val="24"/>
          <w:szCs w:val="24"/>
        </w:rPr>
        <w:t>в абзаце восьмом слова ««(ф. 0504101)» заменить словами «</w:t>
      </w:r>
      <w:hyperlink r:id="rId44" w:history="1">
        <w:r>
          <w:rPr>
            <w:rFonts w:ascii="Times New Roman" w:hAnsi="Times New Roman"/>
            <w:sz w:val="24"/>
            <w:szCs w:val="24"/>
          </w:rPr>
          <w:t>(ф. 0510448)</w:t>
        </w:r>
      </w:hyperlink>
      <w:r>
        <w:rPr>
          <w:rFonts w:ascii="Times New Roman" w:hAnsi="Times New Roman"/>
          <w:sz w:val="24"/>
          <w:szCs w:val="24"/>
        </w:rPr>
        <w:t>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- абзац десятый изложить в следующей редакции: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«Прием объектов основных средств из ремонта, реконструкции, модернизации комиссией, частичная ликвидация объекта основных средств при выполнении работ по его реконструкции оформляются Актом о приеме – передаче объектов нефинансовых активов </w:t>
      </w:r>
      <w:r>
        <w:rPr>
          <w:rFonts w:ascii="Times New Roman" w:hAnsi="Times New Roman"/>
          <w:sz w:val="24"/>
          <w:szCs w:val="24"/>
        </w:rPr>
        <w:br/>
        <w:t>(ф. 0510448).»;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абзац одиннадцатый исключить;   </w:t>
      </w:r>
    </w:p>
    <w:p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bCs/>
          <w:spacing w:val="2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</w:t>
      </w:r>
      <w:proofErr w:type="gramEnd"/>
      <w:r>
        <w:rPr>
          <w:rFonts w:ascii="Times New Roman" w:hAnsi="Times New Roman"/>
          <w:sz w:val="24"/>
          <w:szCs w:val="24"/>
        </w:rPr>
        <w:t>) в пункте 3.8 слова «(ф. 0504101)» заменить словами «(ф. 0510448)»;</w:t>
      </w:r>
      <w:r>
        <w:rPr>
          <w:rFonts w:ascii="Times New Roman" w:hAnsi="Times New Roman"/>
          <w:sz w:val="24"/>
          <w:szCs w:val="24"/>
        </w:rPr>
        <w:br/>
        <w:t xml:space="preserve">            9)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абзаце первом 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пункта 3.1 Приложения № 18 </w:t>
      </w:r>
      <w:r>
        <w:rPr>
          <w:rFonts w:ascii="Times New Roman" w:hAnsi="Times New Roman"/>
          <w:bCs/>
          <w:sz w:val="24"/>
          <w:szCs w:val="24"/>
        </w:rPr>
        <w:t>к учетной политике слова</w:t>
      </w:r>
      <w:r>
        <w:rPr>
          <w:rFonts w:ascii="Times New Roman" w:hAnsi="Times New Roman"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2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«(ф. 0504089)» заменить словами «</w:t>
      </w:r>
      <w:hyperlink r:id="rId45" w:history="1">
        <w:r>
          <w:rPr>
            <w:rFonts w:ascii="Times New Roman" w:hAnsi="Times New Roman"/>
            <w:sz w:val="24"/>
            <w:szCs w:val="24"/>
          </w:rPr>
          <w:t>(ф. 0510469)</w:t>
        </w:r>
      </w:hyperlink>
      <w:r>
        <w:rPr>
          <w:rFonts w:ascii="Times New Roman" w:hAnsi="Times New Roman"/>
          <w:sz w:val="24"/>
          <w:szCs w:val="24"/>
        </w:rPr>
        <w:t>;</w:t>
      </w:r>
    </w:p>
    <w:p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2"/>
          <w:sz w:val="24"/>
          <w:szCs w:val="24"/>
        </w:rPr>
        <w:t>10) Приложение № 20 к учетной политике изложить в новой редакции</w:t>
      </w:r>
      <w:r>
        <w:rPr>
          <w:rFonts w:ascii="Times New Roman" w:hAnsi="Times New Roman"/>
          <w:sz w:val="24"/>
          <w:szCs w:val="24"/>
        </w:rPr>
        <w:t xml:space="preserve">, согласно Приложению № 2.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Разместить приказ на официальном сайте Администрации ЗАТО Северск в информационно-телекоммуникационной сети «Интернет» (</w:t>
      </w:r>
      <w:hyperlink r:id="rId46" w:history="1">
        <w:r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>
        <w:rPr>
          <w:rFonts w:ascii="Times New Roman" w:hAnsi="Times New Roman"/>
          <w:sz w:val="24"/>
          <w:szCs w:val="24"/>
        </w:rPr>
        <w:t xml:space="preserve">).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  <w:r>
        <w:rPr>
          <w:rFonts w:ascii="Times New Roman" w:hAnsi="Times New Roman"/>
        </w:rPr>
        <w:t>Купцова Ирина Олеговна</w:t>
      </w:r>
      <w:r>
        <w:rPr>
          <w:rFonts w:ascii="Times New Roman" w:hAnsi="Times New Roman"/>
        </w:rPr>
        <w:br/>
        <w:t>(3823) 77-38-16</w:t>
      </w:r>
    </w:p>
    <w:sectPr>
      <w:headerReference w:type="even" r:id="rId47"/>
      <w:headerReference w:type="default" r:id="rId48"/>
      <w:footerReference w:type="default" r:id="rId49"/>
      <w:footerReference w:type="first" r:id="rId50"/>
      <w:pgSz w:w="11906" w:h="16838"/>
      <w:pgMar w:top="1134" w:right="567" w:bottom="993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0359235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0359235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5626161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pStyle w:val="a8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3</w:t>
        </w:r>
        <w:r>
          <w:rPr>
            <w:sz w:val="24"/>
          </w:rPr>
          <w:fldChar w:fldCharType="end"/>
        </w:r>
      </w:p>
    </w:sdtContent>
  </w:sdt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AB54830071E00C457832A19333C03E29C9E7D06B83B3073D0F93990642F37F322113421E78EC6F5A9GDD" TargetMode="External"/><Relationship Id="rId18" Type="http://schemas.openxmlformats.org/officeDocument/2006/relationships/hyperlink" Target="https://login.consultant.ru/link/?req=doc&amp;base=LAW&amp;n=362627&amp;dst=1311" TargetMode="External"/><Relationship Id="rId26" Type="http://schemas.openxmlformats.org/officeDocument/2006/relationships/hyperlink" Target="https://login.consultant.ru/link/?req=doc&amp;base=LAW&amp;n=362627&amp;dst=1311" TargetMode="External"/><Relationship Id="rId39" Type="http://schemas.openxmlformats.org/officeDocument/2006/relationships/hyperlink" Target="consultantplus://offline/ref=C96856CE54A39478948EE26963D0196BB936A0F65AA07F21FA1024A10271C65597E1E9FA61D9D8E0F175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266D72D5636E79448A332D262BFBAA89B445641D4A45FA6418F3B2F6m04AD" TargetMode="External"/><Relationship Id="rId34" Type="http://schemas.openxmlformats.org/officeDocument/2006/relationships/hyperlink" Target="consultantplus://offline/ref=ADE3885E636CF45D5655DDCF78361C6930EB2199E1DC675EE10D2F0C14690DCE8E613F2F579BEF6914m5E" TargetMode="External"/><Relationship Id="rId42" Type="http://schemas.openxmlformats.org/officeDocument/2006/relationships/hyperlink" Target="consultantplus://offline/ref=ADE3885E636CF45D5655DDCF78361C6930EB2199E1DC675EE10D2F0C14690DCE8E613F2F579BEF6914m5E" TargetMode="External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4AB54830071E00C457832A19333C03E29C9E7D06B83B3073D0F93990642F37F322113421E78EC6F4A9GAD" TargetMode="External"/><Relationship Id="rId17" Type="http://schemas.openxmlformats.org/officeDocument/2006/relationships/hyperlink" Target="consultantplus://offline/ref=266D72D5636E79448A332D262BFBAA89B445641D4A45FA6418F3B2F6m04AD" TargetMode="External"/><Relationship Id="rId25" Type="http://schemas.openxmlformats.org/officeDocument/2006/relationships/hyperlink" Target="consultantplus://offline/ref=266D72D5636E79448A332D262BFBAA89B445641D4A45FA6418F3B2F6m04AD" TargetMode="External"/><Relationship Id="rId33" Type="http://schemas.openxmlformats.org/officeDocument/2006/relationships/hyperlink" Target="consultantplus://offline/ref=ADE3885E636CF45D5655DDCF78361C6930EB2199E1DC675EE10D2F0C14690DCE8E613F2F579BEF6914m5E" TargetMode="External"/><Relationship Id="rId38" Type="http://schemas.openxmlformats.org/officeDocument/2006/relationships/hyperlink" Target="consultantplus://offline/ref=9EB7E3E92BEFA16A1C56D29AED42C0A336798A2F8BCF9071333C10826B81526E4F7F55BB2D8EB9AD19o0D" TargetMode="External"/><Relationship Id="rId46" Type="http://schemas.openxmlformats.org/officeDocument/2006/relationships/hyperlink" Target="https://&#1079;&#1072;&#1090;&#1086;-&#1089;&#1077;&#1074;&#1077;&#1088;&#1089;&#1082;.&#1088;&#1092;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362627&amp;dst=263" TargetMode="External"/><Relationship Id="rId20" Type="http://schemas.openxmlformats.org/officeDocument/2006/relationships/hyperlink" Target="https://login.consultant.ru/link/?req=doc&amp;base=LAW&amp;n=362627&amp;dst=1311" TargetMode="External"/><Relationship Id="rId29" Type="http://schemas.openxmlformats.org/officeDocument/2006/relationships/hyperlink" Target="consultantplus://offline/ref=266D72D5636E79448A332D262BFBAA89B445641D4A45FA6418F3B2F6m04AD" TargetMode="External"/><Relationship Id="rId41" Type="http://schemas.openxmlformats.org/officeDocument/2006/relationships/hyperlink" Target="consultantplus://offline/ref=9EB7E3E92BEFA16A1C56D29AED42C0A336798A2F8BCF9071333C10826B81526E4F7F55BB2D8EB9AD19o0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AB54830071E00C457832A19333C03E29C9E7D06B83B3073D0F93990642F37F322113421E78EC6F4A9GAD" TargetMode="External"/><Relationship Id="rId24" Type="http://schemas.openxmlformats.org/officeDocument/2006/relationships/hyperlink" Target="https://login.consultant.ru/link/?req=doc&amp;base=LAW&amp;n=362627&amp;dst=1311" TargetMode="External"/><Relationship Id="rId32" Type="http://schemas.openxmlformats.org/officeDocument/2006/relationships/hyperlink" Target="consultantplus://offline/ref=ADE3885E636CF45D5655DDCF78361C6930EB2199E1DC675EE10D2F0C14690DCE8E613F2F579BEF6914m5E" TargetMode="External"/><Relationship Id="rId37" Type="http://schemas.openxmlformats.org/officeDocument/2006/relationships/hyperlink" Target="consultantplus://offline/ref=ADE3885E636CF45D5655DDCF78361C6930EB2199E1DC675EE10D2F0C14690DCE8E613F2F579BEF6914m5E" TargetMode="External"/><Relationship Id="rId40" Type="http://schemas.openxmlformats.org/officeDocument/2006/relationships/hyperlink" Target="consultantplus://offline/ref=ADE3885E636CF45D5655DDCF78361C6930EB2199E1DC675EE10D2F0C14690DCE8E613F2F579BEF6914m5E" TargetMode="External"/><Relationship Id="rId45" Type="http://schemas.openxmlformats.org/officeDocument/2006/relationships/hyperlink" Target="consultantplus://offline/ref=ADE3885E636CF45D5655DDCF78361C6930EB2199E1DC675EE10D2F0C14690DCE8E613F2F579BEF6914m5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vip.gosfinansy.ru/" TargetMode="External"/><Relationship Id="rId23" Type="http://schemas.openxmlformats.org/officeDocument/2006/relationships/hyperlink" Target="consultantplus://offline/ref=266D72D5636E79448A332D262BFBAA89B445641D4A45FA6418F3B2F6m04AD" TargetMode="External"/><Relationship Id="rId28" Type="http://schemas.openxmlformats.org/officeDocument/2006/relationships/hyperlink" Target="https://login.consultant.ru/link/?req=doc&amp;base=LAW&amp;n=362627&amp;dst=1311" TargetMode="External"/><Relationship Id="rId36" Type="http://schemas.openxmlformats.org/officeDocument/2006/relationships/hyperlink" Target="https://login.consultant.ru/link/?req=doc&amp;base=LAW&amp;n=107970&amp;dst=100041&amp;demo=1" TargetMode="External"/><Relationship Id="rId49" Type="http://schemas.openxmlformats.org/officeDocument/2006/relationships/footer" Target="footer1.xml"/><Relationship Id="rId10" Type="http://schemas.openxmlformats.org/officeDocument/2006/relationships/hyperlink" Target="consultantplus://offline/ref=4AB54830071E00C457832A19333C03E29C9E7D06B83B3073D0F93990642F37F322113421E78EC6F4A9GAD" TargetMode="External"/><Relationship Id="rId19" Type="http://schemas.openxmlformats.org/officeDocument/2006/relationships/hyperlink" Target="consultantplus://offline/ref=266D72D5636E79448A332D262BFBAA89B445641D4A45FA6418F3B2F6m04AD" TargetMode="External"/><Relationship Id="rId31" Type="http://schemas.openxmlformats.org/officeDocument/2006/relationships/hyperlink" Target="consultantplus://offline/ref=ADE3885E636CF45D5655DDCF78361C6930EB2199E1DC675EE10D2F0C14690DCE8E613F2F579BEF6914m5E" TargetMode="External"/><Relationship Id="rId44" Type="http://schemas.openxmlformats.org/officeDocument/2006/relationships/hyperlink" Target="consultantplus://offline/ref=ADE3885E636CF45D5655DDCF78361C6930EB2199E1DC675EE10D2F0C14690DCE8E613F2F579BEF6914m5E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12125268/1014" TargetMode="External"/><Relationship Id="rId14" Type="http://schemas.openxmlformats.org/officeDocument/2006/relationships/hyperlink" Target="consultantplus://offline/ref=4AB54830071E00C457832A19333C03E29C9E7203BA343073D0F93990642F37F322113421E78DC5F9A9G2D" TargetMode="External"/><Relationship Id="rId22" Type="http://schemas.openxmlformats.org/officeDocument/2006/relationships/hyperlink" Target="https://login.consultant.ru/link/?req=doc&amp;base=LAW&amp;n=362627&amp;dst=1311" TargetMode="External"/><Relationship Id="rId27" Type="http://schemas.openxmlformats.org/officeDocument/2006/relationships/hyperlink" Target="consultantplus://offline/ref=266D72D5636E79448A332D262BFBAA89B445641D4A45FA6418F3B2F6m04AD" TargetMode="External"/><Relationship Id="rId30" Type="http://schemas.openxmlformats.org/officeDocument/2006/relationships/hyperlink" Target="https://login.consultant.ru/link/?req=doc&amp;base=LAW&amp;n=362627&amp;dst=1311" TargetMode="External"/><Relationship Id="rId35" Type="http://schemas.openxmlformats.org/officeDocument/2006/relationships/hyperlink" Target="consultantplus://offline/ref=ADE3885E636CF45D5655DDCF78361C6930EB2199E1DC675EE10D2F0C14690DCE8E613F2F579BEF6914m5E" TargetMode="External"/><Relationship Id="rId43" Type="http://schemas.openxmlformats.org/officeDocument/2006/relationships/hyperlink" Target="consultantplus://offline/ref=ADE3885E636CF45D5655DDCF78361C6930EB2199E1DC675EE10D2F0C14690DCE8E613F2F579BEF6914m5E" TargetMode="External"/><Relationship Id="rId48" Type="http://schemas.openxmlformats.org/officeDocument/2006/relationships/header" Target="header2.xml"/><Relationship Id="rId8" Type="http://schemas.openxmlformats.org/officeDocument/2006/relationships/hyperlink" Target="https://internet.garant.ru/document/redirect/12148567/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1942</Words>
  <Characters>11076</Characters>
  <Application>Microsoft Office Word</Application>
  <DocSecurity>4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Купцова И.О.</cp:lastModifiedBy>
  <cp:revision>2</cp:revision>
  <cp:lastPrinted>2025-10-08T04:33:00Z</cp:lastPrinted>
  <dcterms:created xsi:type="dcterms:W3CDTF">2025-10-15T09:17:00Z</dcterms:created>
  <dcterms:modified xsi:type="dcterms:W3CDTF">2025-10-15T09:17:00Z</dcterms:modified>
</cp:coreProperties>
</file>