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spacing w:line="360" w:lineRule="auto"/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УТВЕРЖДЕНЫ</w:t>
      </w:r>
    </w:p>
    <w:p>
      <w:pPr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приказом начальника </w:t>
      </w:r>
    </w:p>
    <w:p>
      <w:pPr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Финансового управления Администрации ЗАТО Северск</w:t>
      </w:r>
      <w:r>
        <w:rPr>
          <w:rFonts w:ascii="Times New Roman" w:hAnsi="Times New Roman"/>
          <w:sz w:val="24"/>
          <w:szCs w:val="24"/>
        </w:rPr>
        <w:br/>
        <w:t>от 19.06.2025 № 65</w:t>
      </w:r>
      <w:bookmarkStart w:id="0" w:name="_GoBack"/>
      <w:bookmarkEnd w:id="0"/>
    </w:p>
    <w:p>
      <w:pPr>
        <w:ind w:left="6096"/>
        <w:rPr>
          <w:rFonts w:ascii="Times New Roman" w:hAnsi="Times New Roman"/>
          <w:sz w:val="24"/>
          <w:szCs w:val="24"/>
        </w:rPr>
      </w:pPr>
    </w:p>
    <w:p>
      <w:pPr>
        <w:ind w:left="6096"/>
        <w:rPr>
          <w:rFonts w:ascii="Times New Roman" w:hAnsi="Times New Roman"/>
          <w:sz w:val="24"/>
          <w:szCs w:val="24"/>
        </w:rPr>
      </w:pPr>
    </w:p>
    <w:p>
      <w:pPr>
        <w:autoSpaceDE w:val="0"/>
        <w:autoSpaceDN w:val="0"/>
        <w:adjustRightInd w:val="0"/>
        <w:jc w:val="center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>ПРАВИЛА</w:t>
      </w:r>
    </w:p>
    <w:p>
      <w:pPr>
        <w:autoSpaceDE w:val="0"/>
        <w:autoSpaceDN w:val="0"/>
        <w:adjustRightInd w:val="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>работы с обезличенными данными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>
      <w:pPr>
        <w:autoSpaceDE w:val="0"/>
        <w:autoSpaceDN w:val="0"/>
        <w:adjustRightInd w:val="0"/>
        <w:jc w:val="center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в Финансовом управлении </w:t>
      </w:r>
      <w:proofErr w:type="gramStart"/>
      <w:r>
        <w:rPr>
          <w:rFonts w:ascii="Times New Roman" w:hAnsi="Times New Roman"/>
          <w:color w:val="000000" w:themeColor="text1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 </w:t>
      </w:r>
    </w:p>
    <w:p>
      <w:pPr>
        <w:autoSpaceDE w:val="0"/>
        <w:autoSpaceDN w:val="0"/>
        <w:adjustRightInd w:val="0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</w:p>
    <w:p>
      <w:pPr>
        <w:pStyle w:val="a3"/>
        <w:numPr>
          <w:ilvl w:val="1"/>
          <w:numId w:val="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Правила работы с обезличенными данными в Финансовом управлении </w:t>
      </w:r>
      <w:proofErr w:type="gramStart"/>
      <w:r>
        <w:rPr>
          <w:rFonts w:ascii="Times New Roman" w:hAnsi="Times New Roman"/>
          <w:iCs/>
          <w:color w:val="000000" w:themeColor="text1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 ЗАТО Северск (далее соответственно Финансовое управление - Правила) определяют порядок работы с обезличенными данными в Финансовом управлении.</w:t>
      </w:r>
    </w:p>
    <w:p>
      <w:pPr>
        <w:pStyle w:val="a3"/>
        <w:numPr>
          <w:ilvl w:val="1"/>
          <w:numId w:val="7"/>
        </w:numPr>
        <w:tabs>
          <w:tab w:val="left" w:pos="993"/>
        </w:tabs>
        <w:autoSpaceDE w:val="0"/>
        <w:autoSpaceDN w:val="0"/>
        <w:adjustRightInd w:val="0"/>
        <w:spacing w:before="28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Обезличивание данных проводится с целью ведения статистических данных, снижения ущерба от разглашения защищаемых персональных данных, снижения класса информационных систем персональных данных Финансового управления и по достижении целей обработки или в случае утраты необходимости в достижении этих целей, если иное 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br/>
        <w:t>не предусмотрено законодательством.</w:t>
      </w:r>
    </w:p>
    <w:p>
      <w:pPr>
        <w:pStyle w:val="a3"/>
        <w:numPr>
          <w:ilvl w:val="1"/>
          <w:numId w:val="7"/>
        </w:numPr>
        <w:tabs>
          <w:tab w:val="left" w:pos="993"/>
        </w:tabs>
        <w:autoSpaceDE w:val="0"/>
        <w:autoSpaceDN w:val="0"/>
        <w:adjustRightInd w:val="0"/>
        <w:spacing w:before="28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Способами обезличивания данных при условии дальнейшей обработки персональных данных являются:</w:t>
      </w:r>
    </w:p>
    <w:p>
      <w:pPr>
        <w:pStyle w:val="a3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уменьшением (сокращением) перечня обрабатываемых персональных данных в соответствии с целями обработки;</w:t>
      </w:r>
    </w:p>
    <w:p>
      <w:pPr>
        <w:pStyle w:val="a3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before="28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заменой части персональных данных идентификаторами;</w:t>
      </w:r>
    </w:p>
    <w:p>
      <w:pPr>
        <w:pStyle w:val="a3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before="28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обобщением персональных данных;</w:t>
      </w:r>
    </w:p>
    <w:p>
      <w:pPr>
        <w:pStyle w:val="a3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before="28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понижением точности отдельных персональных данных (например, в содержании сведений, касающихся места жительства субъекта персональных данных, может быть указан только город проживания);</w:t>
      </w:r>
    </w:p>
    <w:p>
      <w:pPr>
        <w:pStyle w:val="a3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before="28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делением персональных данных на части и обработкой этих частей отдельно в разных информационных системах персональных данных.</w:t>
      </w:r>
    </w:p>
    <w:p>
      <w:pPr>
        <w:pStyle w:val="a3"/>
        <w:numPr>
          <w:ilvl w:val="1"/>
          <w:numId w:val="7"/>
        </w:numPr>
        <w:tabs>
          <w:tab w:val="left" w:pos="993"/>
        </w:tabs>
        <w:autoSpaceDE w:val="0"/>
        <w:autoSpaceDN w:val="0"/>
        <w:adjustRightInd w:val="0"/>
        <w:spacing w:before="28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Предложения по обезличиванию данных, содержащие обоснование такой необходимости и способ обезличивания, вносят начальники отдела по бюджетному учету и отчетности и отдела доходов Финансового управления, ответственный организацию обработки персональных данных Финансового управления.</w:t>
      </w:r>
    </w:p>
    <w:p>
      <w:pPr>
        <w:pStyle w:val="a3"/>
        <w:numPr>
          <w:ilvl w:val="1"/>
          <w:numId w:val="7"/>
        </w:numPr>
        <w:tabs>
          <w:tab w:val="left" w:pos="993"/>
        </w:tabs>
        <w:autoSpaceDE w:val="0"/>
        <w:autoSpaceDN w:val="0"/>
        <w:adjustRightInd w:val="0"/>
        <w:spacing w:before="28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Работники Финансового управления, осуществляющие обработку персональных данных в информационных системах персональных данных, осуществляют непосредственное обезличивание персональных данных выбранным способом.</w:t>
      </w:r>
    </w:p>
    <w:p>
      <w:pPr>
        <w:pStyle w:val="a3"/>
        <w:numPr>
          <w:ilvl w:val="1"/>
          <w:numId w:val="7"/>
        </w:numPr>
        <w:tabs>
          <w:tab w:val="left" w:pos="993"/>
        </w:tabs>
        <w:autoSpaceDE w:val="0"/>
        <w:autoSpaceDN w:val="0"/>
        <w:adjustRightInd w:val="0"/>
        <w:spacing w:before="28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Обезличенные данные не подлежат разглашению.</w:t>
      </w:r>
    </w:p>
    <w:p>
      <w:pPr>
        <w:pStyle w:val="a3"/>
        <w:numPr>
          <w:ilvl w:val="1"/>
          <w:numId w:val="7"/>
        </w:numPr>
        <w:tabs>
          <w:tab w:val="left" w:pos="993"/>
        </w:tabs>
        <w:autoSpaceDE w:val="0"/>
        <w:autoSpaceDN w:val="0"/>
        <w:adjustRightInd w:val="0"/>
        <w:spacing w:before="28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Обезличенные данные могут обрабатываться с использованием средств автоматизации или без использования таких средств.</w:t>
      </w:r>
    </w:p>
    <w:p>
      <w:pPr>
        <w:pStyle w:val="a3"/>
        <w:numPr>
          <w:ilvl w:val="1"/>
          <w:numId w:val="7"/>
        </w:numPr>
        <w:tabs>
          <w:tab w:val="left" w:pos="993"/>
        </w:tabs>
        <w:autoSpaceDE w:val="0"/>
        <w:autoSpaceDN w:val="0"/>
        <w:adjustRightInd w:val="0"/>
        <w:spacing w:before="28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При обработке обезличенных данных с использованием средств автоматизации необходимо соблюдение:</w:t>
      </w:r>
    </w:p>
    <w:p>
      <w:pPr>
        <w:pStyle w:val="a3"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установление паролей для защиты учетных записей в доменах и на локальных компьютерах;</w:t>
      </w:r>
    </w:p>
    <w:p>
      <w:pPr>
        <w:pStyle w:val="a3"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spacing w:before="28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установление на серверное оборудование и локальные компьютеры антивирусных программ;</w:t>
      </w:r>
    </w:p>
    <w:p>
      <w:pPr>
        <w:pStyle w:val="a3"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spacing w:before="28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выполнение требований по резервному копированию;</w:t>
      </w:r>
    </w:p>
    <w:p>
      <w:pPr>
        <w:pStyle w:val="a3"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spacing w:before="28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контроль соблюдения порядка работы со съемными магнитными (машинными) носителями и иными материальными носителями информации (если они используются), а также доступа в помещения, в которых осуществляется хранение и (или) иная обработка обезличенных данных, в том числе с помощью информационных систем персональных данных.</w:t>
      </w:r>
    </w:p>
    <w:p>
      <w:pPr>
        <w:pStyle w:val="a3"/>
        <w:numPr>
          <w:ilvl w:val="1"/>
          <w:numId w:val="7"/>
        </w:numPr>
        <w:tabs>
          <w:tab w:val="left" w:pos="993"/>
        </w:tabs>
        <w:autoSpaceDE w:val="0"/>
        <w:autoSpaceDN w:val="0"/>
        <w:adjustRightInd w:val="0"/>
        <w:spacing w:before="28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lastRenderedPageBreak/>
        <w:t>При обработке обезличенных данных без использования средств автоматизации необходимо соблюдение:</w:t>
      </w:r>
    </w:p>
    <w:p>
      <w:pPr>
        <w:pStyle w:val="a3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spacing w:before="28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правил хранения бумажных носителей;</w:t>
      </w:r>
    </w:p>
    <w:p>
      <w:pPr>
        <w:pStyle w:val="a3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spacing w:before="28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правил доступа к ним и в помещения, где они хранятся.</w:t>
      </w:r>
    </w:p>
    <w:p>
      <w:pPr>
        <w:pStyle w:val="a3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spacing w:before="28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Обезличивание данных при обработке персональных данных с использованием средств автоматизации осуществляется с помощью специализированного программного обеспечения на основании нормативных правовых актов, правил, инструкций, руководств, регламентов, инструкций на такое программное обеспечение и иных документов для достижения заранее определенных и заявленных целей.</w:t>
      </w:r>
    </w:p>
    <w:p>
      <w:pPr>
        <w:pStyle w:val="a3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Использование обезличенных данных осуществляется без согласия субъекта персональных данных.</w:t>
      </w:r>
    </w:p>
    <w:p>
      <w:pPr>
        <w:pStyle w:val="a3"/>
        <w:tabs>
          <w:tab w:val="left" w:pos="993"/>
        </w:tabs>
        <w:autoSpaceDE w:val="0"/>
        <w:autoSpaceDN w:val="0"/>
        <w:adjustRightInd w:val="0"/>
        <w:ind w:left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</w:p>
    <w:sectPr>
      <w:headerReference w:type="default" r:id="rId7"/>
      <w:footerReference w:type="default" r:id="rId8"/>
      <w:footerReference w:type="first" r:id="rId9"/>
      <w:pgSz w:w="11906" w:h="16838"/>
      <w:pgMar w:top="1134" w:right="567" w:bottom="1134" w:left="1701" w:header="567" w:footer="44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6"/>
    </w:pPr>
    <w:r>
      <w:t>Внутренний номер: 0350788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6"/>
    </w:pPr>
    <w:r>
      <w:t>Внутренний номер: 0350788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4"/>
      </w:rPr>
      <w:id w:val="1328248813"/>
      <w:docPartObj>
        <w:docPartGallery w:val="Page Numbers (Top of Page)"/>
        <w:docPartUnique/>
      </w:docPartObj>
    </w:sdtPr>
    <w:sdtContent>
      <w:p>
        <w:pPr>
          <w:pStyle w:val="a4"/>
          <w:jc w:val="center"/>
          <w:rPr>
            <w:sz w:val="24"/>
          </w:rPr>
        </w:pPr>
        <w:r>
          <w:rPr>
            <w:sz w:val="24"/>
          </w:rPr>
          <w:fldChar w:fldCharType="begin"/>
        </w:r>
        <w:r>
          <w:rPr>
            <w:sz w:val="24"/>
          </w:rPr>
          <w:instrText>PAGE   \* MERGEFORMAT</w:instrText>
        </w:r>
        <w:r>
          <w:rPr>
            <w:sz w:val="24"/>
          </w:rPr>
          <w:fldChar w:fldCharType="separate"/>
        </w:r>
        <w:r>
          <w:rPr>
            <w:noProof/>
            <w:sz w:val="24"/>
          </w:rPr>
          <w:t>2</w:t>
        </w:r>
        <w:r>
          <w:rPr>
            <w:sz w:val="24"/>
          </w:rPr>
          <w:fldChar w:fldCharType="end"/>
        </w:r>
      </w:p>
    </w:sdtContent>
  </w:sdt>
  <w:p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DB0AD9"/>
    <w:multiLevelType w:val="hybridMultilevel"/>
    <w:tmpl w:val="70828FE6"/>
    <w:lvl w:ilvl="0" w:tplc="2C984DC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">
    <w:nsid w:val="0CC47D6D"/>
    <w:multiLevelType w:val="hybridMultilevel"/>
    <w:tmpl w:val="8410F490"/>
    <w:lvl w:ilvl="0" w:tplc="2972537A">
      <w:start w:val="1"/>
      <w:numFmt w:val="decimal"/>
      <w:lvlText w:val="%1)"/>
      <w:lvlJc w:val="left"/>
      <w:pPr>
        <w:ind w:left="936" w:hanging="396"/>
      </w:pPr>
      <w:rPr>
        <w:rFonts w:hint="default"/>
      </w:rPr>
    </w:lvl>
    <w:lvl w:ilvl="1" w:tplc="CBCA9B80">
      <w:start w:val="1"/>
      <w:numFmt w:val="decimal"/>
      <w:lvlText w:val="%2."/>
      <w:lvlJc w:val="left"/>
      <w:pPr>
        <w:ind w:left="1764" w:hanging="504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FF859D3"/>
    <w:multiLevelType w:val="multilevel"/>
    <w:tmpl w:val="0AEECF46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3">
    <w:nsid w:val="17EE4202"/>
    <w:multiLevelType w:val="hybridMultilevel"/>
    <w:tmpl w:val="FBBE72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D320515"/>
    <w:multiLevelType w:val="hybridMultilevel"/>
    <w:tmpl w:val="6E44BC5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E593873"/>
    <w:multiLevelType w:val="hybridMultilevel"/>
    <w:tmpl w:val="D300387A"/>
    <w:lvl w:ilvl="0" w:tplc="C5640F8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32164356"/>
    <w:multiLevelType w:val="hybridMultilevel"/>
    <w:tmpl w:val="62C6B05E"/>
    <w:lvl w:ilvl="0" w:tplc="6BE4AB0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E8EAFE26">
      <w:start w:val="1"/>
      <w:numFmt w:val="decimal"/>
      <w:lvlText w:val="%2."/>
      <w:lvlJc w:val="left"/>
      <w:pPr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C4610AD"/>
    <w:multiLevelType w:val="hybridMultilevel"/>
    <w:tmpl w:val="97485308"/>
    <w:lvl w:ilvl="0" w:tplc="7306167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3E3E08D5"/>
    <w:multiLevelType w:val="hybridMultilevel"/>
    <w:tmpl w:val="2EB43B52"/>
    <w:lvl w:ilvl="0" w:tplc="988CA5E0">
      <w:start w:val="1"/>
      <w:numFmt w:val="decimal"/>
      <w:lvlText w:val="%1)"/>
      <w:lvlJc w:val="left"/>
      <w:pPr>
        <w:ind w:left="1225" w:hanging="516"/>
      </w:pPr>
      <w:rPr>
        <w:rFonts w:hint="default"/>
      </w:rPr>
    </w:lvl>
    <w:lvl w:ilvl="1" w:tplc="2C226D04">
      <w:start w:val="1"/>
      <w:numFmt w:val="decimal"/>
      <w:lvlText w:val="%2."/>
      <w:lvlJc w:val="left"/>
      <w:pPr>
        <w:ind w:left="1819" w:hanging="39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555115A"/>
    <w:multiLevelType w:val="hybridMultilevel"/>
    <w:tmpl w:val="D1D0B386"/>
    <w:lvl w:ilvl="0" w:tplc="CFA21BC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946EC9D8">
      <w:start w:val="1"/>
      <w:numFmt w:val="decimal"/>
      <w:lvlText w:val="%2."/>
      <w:lvlJc w:val="left"/>
      <w:pPr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524556ED"/>
    <w:multiLevelType w:val="hybridMultilevel"/>
    <w:tmpl w:val="A694E978"/>
    <w:lvl w:ilvl="0" w:tplc="D1AE857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5C172791"/>
    <w:multiLevelType w:val="hybridMultilevel"/>
    <w:tmpl w:val="3CD0450C"/>
    <w:lvl w:ilvl="0" w:tplc="064039E0">
      <w:start w:val="1"/>
      <w:numFmt w:val="decimal"/>
      <w:lvlText w:val="%1)"/>
      <w:lvlJc w:val="left"/>
      <w:pPr>
        <w:ind w:left="94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645D2086"/>
    <w:multiLevelType w:val="hybridMultilevel"/>
    <w:tmpl w:val="2884DB96"/>
    <w:lvl w:ilvl="0" w:tplc="4238D77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CC50A3A6">
      <w:start w:val="1"/>
      <w:numFmt w:val="decimal"/>
      <w:lvlText w:val="%2.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5"/>
  </w:num>
  <w:num w:numId="5">
    <w:abstractNumId w:val="7"/>
  </w:num>
  <w:num w:numId="6">
    <w:abstractNumId w:val="10"/>
  </w:num>
  <w:num w:numId="7">
    <w:abstractNumId w:val="12"/>
  </w:num>
  <w:num w:numId="8">
    <w:abstractNumId w:val="3"/>
  </w:num>
  <w:num w:numId="9">
    <w:abstractNumId w:val="4"/>
  </w:num>
  <w:num w:numId="10">
    <w:abstractNumId w:val="6"/>
  </w:num>
  <w:num w:numId="11">
    <w:abstractNumId w:val="1"/>
  </w:num>
  <w:num w:numId="12">
    <w:abstractNumId w:val="1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EDF1E84D-0A72-4EAC-A590-FA4849AA7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Pr>
      <w:rFonts w:ascii="Times New Roman CYR" w:hAnsi="Times New Roman CYR"/>
    </w:rPr>
  </w:style>
  <w:style w:type="paragraph" w:styleId="a6">
    <w:name w:val="foot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Pr>
      <w:rFonts w:ascii="Times New Roman CYR" w:hAnsi="Times New Roman CYR"/>
    </w:rPr>
  </w:style>
  <w:style w:type="paragraph" w:styleId="a8">
    <w:name w:val="Balloon Text"/>
    <w:basedOn w:val="a"/>
    <w:link w:val="a9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397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3298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Чечнёва Н.А.</dc:creator>
  <cp:keywords/>
  <dc:description/>
  <cp:lastModifiedBy>Чечнёва Н.А.</cp:lastModifiedBy>
  <cp:revision>3</cp:revision>
  <cp:lastPrinted>2025-06-06T04:37:00Z</cp:lastPrinted>
  <dcterms:created xsi:type="dcterms:W3CDTF">2025-06-18T08:31:00Z</dcterms:created>
  <dcterms:modified xsi:type="dcterms:W3CDTF">2025-06-19T06:38:00Z</dcterms:modified>
</cp:coreProperties>
</file>