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360" w:lineRule="auto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УТВЕРЖДЕНЫ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приказом начальника 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Финансового управления Администрации ЗАТО Северск</w:t>
      </w:r>
      <w:r>
        <w:rPr>
          <w:rFonts w:ascii="Times New Roman" w:hAnsi="Times New Roman"/>
          <w:sz w:val="24"/>
          <w:szCs w:val="24"/>
        </w:rPr>
        <w:br/>
        <w:t>от 19.06.2025 № 65</w:t>
      </w:r>
      <w:bookmarkStart w:id="0" w:name="_GoBack"/>
      <w:bookmarkEnd w:id="0"/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ПРАВИЛА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рассмотрения запросов субъектов персональных данных или их представителей в Финансовом управлении </w:t>
      </w:r>
      <w:proofErr w:type="gramStart"/>
      <w:r>
        <w:rPr>
          <w:rFonts w:ascii="Times New Roman" w:hAnsi="Times New Roman"/>
          <w:b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ЗАТО Северск 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  <w:lang w:val="en-US"/>
        </w:rPr>
        <w:t>I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. ОБЩИЕ ПОЛОЖЕНИЯ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Правила </w:t>
      </w: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>рассмотрения запросов субъектов персональных данных или их представителей в Финансовом управлении Администрации ЗАТО Северск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(далее - Правила) разработаны в соответствии с Федеральным законом от 27.07.2006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br/>
        <w:t xml:space="preserve">№ 152-ФЗ «О персональных данных» и постановлением Правительства Российской Федерации от 21.03.2012 № 211 «Об утверждении 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органами». </w:t>
      </w:r>
    </w:p>
    <w:p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Правила определяют порядок рассмотрения запросов субъектов персональных данных или их представителей, обработка персональных данных которых осуществляется в Финансовом управлении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Северск, выступающим оператором, в связи с реализацией служебных или трудовых отношений, а также в связи с оказанием муниципальных услуг и</w:t>
      </w:r>
      <w:r>
        <w:t> 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исполнением муниципальных функций.</w:t>
      </w:r>
    </w:p>
    <w:p>
      <w:pPr>
        <w:pStyle w:val="a3"/>
        <w:tabs>
          <w:tab w:val="left" w:pos="993"/>
        </w:tabs>
        <w:autoSpaceDE w:val="0"/>
        <w:autoSpaceDN w:val="0"/>
        <w:adjustRightInd w:val="0"/>
        <w:ind w:left="709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  <w:lang w:val="en-US"/>
        </w:rPr>
        <w:t>II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. ПРИЕМ, РЕГИСТРАЦИЯ И РАССМОТРЕНИЕ ЗАПРОСОВ</w:t>
      </w:r>
    </w:p>
    <w:p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Сведения, касающиеся обработки персональных данных субъекта персональных данных, предоставляются Финансовым управлением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 (далее - Финансовое управление) субъекту персональных данных или его представителю при обращении либо при получении запроса субъекта персональных данных или его представителя.</w:t>
      </w:r>
    </w:p>
    <w:p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Запрос может быть подан одним из следующих способов:</w:t>
      </w:r>
    </w:p>
    <w:p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лично;</w:t>
      </w:r>
    </w:p>
    <w:p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письменно посредством почтовой связи;</w:t>
      </w:r>
    </w:p>
    <w:p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с использованием средств факсимильной или электронной связи.</w:t>
      </w:r>
    </w:p>
    <w:p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Информация о Финансовом управлении, включая информацию о месте его нахождения, графике работы, контактных телефонах, а также о порядке обработки персональных данных размещается:</w:t>
      </w:r>
    </w:p>
    <w:p>
      <w:pPr>
        <w:pStyle w:val="a3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на стендах, расположенных в помещениях, занимаемых Финансовым управлением;</w:t>
      </w:r>
    </w:p>
    <w:p>
      <w:pPr>
        <w:pStyle w:val="a3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на официальном сайте </w:t>
      </w:r>
      <w:r>
        <w:rPr>
          <w:color w:val="000000" w:themeColor="text1"/>
          <w:sz w:val="24"/>
          <w:szCs w:val="24"/>
        </w:rPr>
        <w:t>Финансового управления в информационно-телекоммуникационной сети «Интернет» (</w:t>
      </w:r>
      <w:r>
        <w:rPr>
          <w:rFonts w:ascii="Times New Roman" w:hAnsi="Times New Roman"/>
          <w:sz w:val="24"/>
          <w:szCs w:val="24"/>
        </w:rPr>
        <w:t>https://финансы.зато-северск.рф</w:t>
      </w:r>
      <w:r>
        <w:rPr>
          <w:color w:val="000000" w:themeColor="text1"/>
          <w:sz w:val="24"/>
          <w:szCs w:val="24"/>
        </w:rPr>
        <w:t>)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.</w:t>
      </w:r>
    </w:p>
    <w:p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Прием субъектов персональных данных или их представителей ведется работниками Финансового управления, ответственными за прием и регистрацию обращений, в соответствии с графиком приема.</w:t>
      </w:r>
    </w:p>
    <w:p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При личном приеме субъект персональных данных или его представитель предъявляет документ, удостоверяющий его личность, а также документ, подтверждающий полномочия представителя (в случае обращения представителя).</w:t>
      </w:r>
    </w:p>
    <w:p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Содержание устного обращения заносится в карточку личного приема. В случае, если изложенные в устном обращении факты и обстоятельства являются очевидными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lastRenderedPageBreak/>
        <w:t>и не требуют дополнительной проверки, ответ с согласия субъекта персональных данных или его представителя может быть дан устно в ходе личного приема, о чем делается запись в карточке личного приема. В остальных случаях дается письменный ответ по существу поставленных в обращении вопросов.</w:t>
      </w:r>
    </w:p>
    <w:p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В том случае, когда при личном приеме субъект персональных данных или его представитель изъявил желание получить ответ в письменной форме, работник Финансового управления, ответственный за прием и регистрацию обращений, предлагает оформить письменный запрос и сообщает ему о сроках, в течение которых Финансовое управление обязано дать ответ на такой запрос в соответствии с действующим законодательством.</w:t>
      </w:r>
    </w:p>
    <w:p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В случае если в устном обращении содержатся вопросы, решение которых не входит в компетенцию Финансового управления, субъекту персональных данных или его представителю дается разъяснение, куда и в каком порядке ему следует обратиться.</w:t>
      </w:r>
    </w:p>
    <w:p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Запросы регистрируются в течение трех дней со дня их поступления в Финансовое управление. Днем обращения считается дата регистрации запроса субъекта персональных данных или его представителя.</w:t>
      </w:r>
    </w:p>
    <w:p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Запрос должен содержать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органе, сведения, подтверждающие участие субъекта персональных данных в отношениях с Финансовым управлением (номер договора, дата заключения договора, условное словесное обозначение и (или) иные сведения), либо сведения, иным образом подтверждающие факт обработки персональных данных Финансовым управлением, подпись субъекта персональных данных или его представителя. Запрос может быть направлен в форме электронного документа и подписан электронной подписью в соответствии с законодательством Российской Федерации.</w:t>
      </w:r>
    </w:p>
    <w:p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Рассмотрение запросов субъектов персональных данных или их представителей осуществляется работниками Финансового управления, ответственными за их рассмотрение и подготовку ответов (далее - уполномоченные работники Финансового управления).</w:t>
      </w:r>
    </w:p>
    <w:p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При рассмотрении запросов обеспечивается:</w:t>
      </w:r>
    </w:p>
    <w:p>
      <w:pPr>
        <w:pStyle w:val="a3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объективное, всестороннее и своевременное рассмотрение запроса;</w:t>
      </w:r>
    </w:p>
    <w:p>
      <w:pPr>
        <w:pStyle w:val="a3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принятие мер, направленных на восстановление или защиту нарушенных прав, свобод и законных интересов субъектов персональных данных;</w:t>
      </w:r>
    </w:p>
    <w:p>
      <w:pPr>
        <w:pStyle w:val="a3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направление письменных ответов по существу запроса.</w:t>
      </w:r>
    </w:p>
    <w:p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Запрос прочитывается, проверяется на повторность, при необходимости сверяется с находящейся в архиве предыдущей перепиской.</w:t>
      </w:r>
    </w:p>
    <w:p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Финансовое управление отказывает субъекту персональных данных в выполнении повторного запроса, не соответствующего условиям, предусмотренным </w:t>
      </w:r>
      <w:hyperlink r:id="rId7" w:history="1">
        <w:r>
          <w:rPr>
            <w:rFonts w:ascii="Times New Roman" w:hAnsi="Times New Roman"/>
            <w:iCs/>
            <w:color w:val="000000" w:themeColor="text1"/>
            <w:sz w:val="24"/>
            <w:szCs w:val="24"/>
          </w:rPr>
          <w:t>частью 6 статьи 14</w:t>
        </w:r>
      </w:hyperlink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Федерального закона от 27.07.2006 № 152-ФЗ «О персональных данных» (далее - Федеральный закон № 152-ФЗ). Такой отказ должен быть мотивированным.</w:t>
      </w:r>
    </w:p>
    <w:p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Финансовое управление обязано сообщить субъекту персональных данных или его представителю информацию о наличии персональных данных, относящихся к соответствующему субъекту персональных данных, а также предоставить возможность ознакомления с этими персональными данными при обращении субъекта персональных данных или его представителя либо в течение тридцати дней с даты получения запроса субъекта персональных данных или его представителя.</w:t>
      </w:r>
    </w:p>
    <w:p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В случае отказа в предоставлении информации о наличии персональных данных о соответствующем субъекте персональных данных или персональных данных субъекту персональных данных или его представителю при их обращении либо при получении запроса субъекта персональных данных или его представителя Финансовое управление обязано дать в письменной форме мотивированный ответ, содержащий ссылку на положение </w:t>
      </w:r>
      <w:hyperlink r:id="rId8" w:history="1">
        <w:r>
          <w:rPr>
            <w:rFonts w:ascii="Times New Roman" w:hAnsi="Times New Roman"/>
            <w:iCs/>
            <w:color w:val="000000" w:themeColor="text1"/>
            <w:sz w:val="24"/>
            <w:szCs w:val="24"/>
          </w:rPr>
          <w:t>части 8 статьи 14</w:t>
        </w:r>
      </w:hyperlink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 Федерального закона № 152-ФЗ или иного Федерального закона, являющееся основанием для такого отказа, в срок, не превышающий тридцати дней со дня обращения субъекта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lastRenderedPageBreak/>
        <w:t>персональных данных или его представителя либо с даты получения запроса субъекта персональных данных или его представителя.</w:t>
      </w:r>
    </w:p>
    <w:p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Финансовое управление обязано предоставить безвозмездно субъекту персональных данных или его представителю возможность ознакомления с персональными данными, относящимися к этому субъекту персональных данных.</w:t>
      </w:r>
    </w:p>
    <w:p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Запрос считается исполненным, если рассмотрены все поставленные в нем вопросы, приняты необходимые меры и даны исчерпывающие ответы.</w:t>
      </w:r>
    </w:p>
    <w:p>
      <w:pPr>
        <w:pStyle w:val="a3"/>
        <w:tabs>
          <w:tab w:val="left" w:pos="1134"/>
        </w:tabs>
        <w:autoSpaceDE w:val="0"/>
        <w:autoSpaceDN w:val="0"/>
        <w:adjustRightInd w:val="0"/>
        <w:ind w:left="709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>
      <w:pPr>
        <w:autoSpaceDE w:val="0"/>
        <w:autoSpaceDN w:val="0"/>
        <w:adjustRightInd w:val="0"/>
        <w:ind w:firstLine="540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  <w:lang w:val="en-US"/>
        </w:rPr>
        <w:t>III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. КОНТРОЛЬ ЗА СОБЛЮДЕНИЕМ ПОРЯДКА РАССМОТРЕНИЯ ЗАПРОСОВ СУБЪЕКТОВ ПЕРСОНАЛЬНЫХ ДАННЫХ ИЛИ ИХ ПРЕДСТАВИТЕЛЕЙ</w:t>
      </w:r>
    </w:p>
    <w:p>
      <w:pPr>
        <w:autoSpaceDE w:val="0"/>
        <w:autoSpaceDN w:val="0"/>
        <w:adjustRightInd w:val="0"/>
        <w:ind w:firstLine="540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Финансовое управление осуществляет контроль за соблюдением установленного законодательством и Правилами порядка рассмотрения запросов.</w:t>
      </w:r>
    </w:p>
    <w:p>
      <w:pPr>
        <w:ind w:firstLine="709"/>
        <w:jc w:val="both"/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Нарушение установленного порядка рассмотрения запросов влечет в отношении виновных работников Финансового управления ответственность в соответствии с законодательством Российской Федерации.</w:t>
      </w:r>
    </w:p>
    <w:p/>
    <w:p/>
    <w:p/>
    <w:p/>
    <w:p/>
    <w:p/>
    <w:p/>
    <w:p/>
    <w:p/>
    <w:p/>
    <w:p/>
    <w:p/>
    <w:p>
      <w:pPr>
        <w:tabs>
          <w:tab w:val="left" w:pos="2686"/>
        </w:tabs>
      </w:pPr>
      <w:r>
        <w:tab/>
      </w:r>
    </w:p>
    <w:sectPr>
      <w:headerReference w:type="default" r:id="rId9"/>
      <w:footerReference w:type="default" r:id="rId10"/>
      <w:footerReference w:type="first" r:id="rId11"/>
      <w:pgSz w:w="11906" w:h="16838"/>
      <w:pgMar w:top="1134" w:right="567" w:bottom="1134" w:left="1701" w:header="567" w:footer="4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  <w:r>
      <w:t>Внутренний номер: 0350788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  <w:r>
      <w:t>Внутренний номер: 0350788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1328248813"/>
      <w:docPartObj>
        <w:docPartGallery w:val="Page Numbers (Top of Page)"/>
        <w:docPartUnique/>
      </w:docPartObj>
    </w:sdtPr>
    <w:sdtContent>
      <w:p>
        <w:pPr>
          <w:pStyle w:val="a4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>
          <w:rPr>
            <w:noProof/>
            <w:sz w:val="24"/>
          </w:rPr>
          <w:t>3</w:t>
        </w:r>
        <w:r>
          <w:rPr>
            <w:sz w:val="24"/>
          </w:rPr>
          <w:fldChar w:fldCharType="end"/>
        </w:r>
      </w:p>
    </w:sdtContent>
  </w:sdt>
  <w:p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859D3"/>
    <w:multiLevelType w:val="multilevel"/>
    <w:tmpl w:val="0AEECF4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">
    <w:nsid w:val="2E593873"/>
    <w:multiLevelType w:val="hybridMultilevel"/>
    <w:tmpl w:val="D300387A"/>
    <w:lvl w:ilvl="0" w:tplc="C5640F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C4610AD"/>
    <w:multiLevelType w:val="hybridMultilevel"/>
    <w:tmpl w:val="97485308"/>
    <w:lvl w:ilvl="0" w:tplc="7306167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E3E08D5"/>
    <w:multiLevelType w:val="hybridMultilevel"/>
    <w:tmpl w:val="2EB43B52"/>
    <w:lvl w:ilvl="0" w:tplc="988CA5E0">
      <w:start w:val="1"/>
      <w:numFmt w:val="decimal"/>
      <w:lvlText w:val="%1)"/>
      <w:lvlJc w:val="left"/>
      <w:pPr>
        <w:ind w:left="1225" w:hanging="516"/>
      </w:pPr>
      <w:rPr>
        <w:rFonts w:hint="default"/>
      </w:rPr>
    </w:lvl>
    <w:lvl w:ilvl="1" w:tplc="2C226D04">
      <w:start w:val="1"/>
      <w:numFmt w:val="decimal"/>
      <w:lvlText w:val="%2."/>
      <w:lvlJc w:val="left"/>
      <w:pPr>
        <w:ind w:left="1819" w:hanging="3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555115A"/>
    <w:multiLevelType w:val="hybridMultilevel"/>
    <w:tmpl w:val="D1D0B386"/>
    <w:lvl w:ilvl="0" w:tplc="CFA21B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46EC9D8">
      <w:start w:val="1"/>
      <w:numFmt w:val="decimal"/>
      <w:lvlText w:val="%2.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EDF1E84D-0A72-4EAC-A590-FA4849AA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 CYR" w:hAnsi="Times New Roman CYR"/>
    </w:rPr>
  </w:style>
  <w:style w:type="paragraph" w:styleId="a8">
    <w:name w:val="Balloon Text"/>
    <w:basedOn w:val="a"/>
    <w:link w:val="a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CA60933AB133E7412BC9054BF4857C14F473B1DFFBF02838815B45BF876B97A9AB9AA39F6E4F00bB01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8CA60933AB133E7412BC9054BF4857C14F473B1DFFBF02838815B45BF876B97A9AB9AA39F6E4F01bB07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7665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Чечнёва Н.А.</cp:lastModifiedBy>
  <cp:revision>3</cp:revision>
  <cp:lastPrinted>2025-06-18T08:24:00Z</cp:lastPrinted>
  <dcterms:created xsi:type="dcterms:W3CDTF">2025-06-18T08:25:00Z</dcterms:created>
  <dcterms:modified xsi:type="dcterms:W3CDTF">2025-06-19T06:38:00Z</dcterms:modified>
</cp:coreProperties>
</file>