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ind w:left="6379"/>
      </w:pPr>
      <w:r>
        <w:t>УТВЕРЖДЕНЫ</w:t>
      </w:r>
    </w:p>
    <w:p>
      <w:pPr>
        <w:ind w:left="6379"/>
      </w:pPr>
      <w:r>
        <w:t xml:space="preserve">приказом начальника </w:t>
      </w:r>
    </w:p>
    <w:p>
      <w:pPr>
        <w:ind w:left="6379"/>
      </w:pPr>
      <w:r>
        <w:t>Финансового управления Администрации ЗАТО Северск</w:t>
      </w:r>
      <w:r>
        <w:br/>
      </w:r>
      <w:bookmarkStart w:id="0" w:name="_GoBack"/>
      <w:r>
        <w:t>от 19.06.2025 № 65</w:t>
      </w:r>
    </w:p>
    <w:bookmarkEnd w:id="0"/>
    <w:p>
      <w:pPr>
        <w:ind w:left="6096"/>
      </w:pPr>
    </w:p>
    <w:p>
      <w:pPr>
        <w:ind w:left="6096"/>
      </w:pPr>
    </w:p>
    <w:p>
      <w:pPr>
        <w:jc w:val="center"/>
        <w:rPr>
          <w:color w:val="000000" w:themeColor="text1"/>
        </w:rPr>
      </w:pPr>
      <w:r>
        <w:rPr>
          <w:rFonts w:eastAsia="Calibri"/>
          <w:lang w:eastAsia="en-US"/>
        </w:rPr>
        <w:t>ПРАВИЛА</w:t>
      </w:r>
      <w:r>
        <w:rPr>
          <w:rFonts w:eastAsia="Calibri"/>
          <w:lang w:eastAsia="en-US"/>
        </w:rPr>
        <w:br/>
      </w:r>
      <w:r>
        <w:rPr>
          <w:color w:val="000000" w:themeColor="text1"/>
        </w:rPr>
        <w:t>обработки персональных данных, устанавливающие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 в Финансовом управлении Администрации ЗАТО Северск</w:t>
      </w:r>
    </w:p>
    <w:p>
      <w:pPr>
        <w:jc w:val="center"/>
        <w:rPr>
          <w:color w:val="000000" w:themeColor="text1"/>
        </w:rPr>
      </w:pPr>
    </w:p>
    <w:p>
      <w:pPr>
        <w:autoSpaceDE w:val="0"/>
        <w:autoSpaceDN w:val="0"/>
        <w:adjustRightInd w:val="0"/>
        <w:jc w:val="center"/>
        <w:rPr>
          <w:bCs/>
          <w:color w:val="000000" w:themeColor="text1"/>
        </w:rPr>
      </w:pPr>
      <w:r>
        <w:rPr>
          <w:bCs/>
          <w:color w:val="000000" w:themeColor="text1"/>
          <w:lang w:val="en-US"/>
        </w:rPr>
        <w:t xml:space="preserve">I. </w:t>
      </w:r>
      <w:r>
        <w:rPr>
          <w:bCs/>
          <w:color w:val="000000" w:themeColor="text1"/>
        </w:rPr>
        <w:t>ОБЩИЕ ПОЛОЖЕНИЯ</w:t>
      </w:r>
    </w:p>
    <w:p>
      <w:pPr>
        <w:autoSpaceDE w:val="0"/>
        <w:autoSpaceDN w:val="0"/>
        <w:adjustRightInd w:val="0"/>
        <w:jc w:val="center"/>
        <w:rPr>
          <w:bCs/>
          <w:color w:val="000000" w:themeColor="text1"/>
        </w:rPr>
      </w:pP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Правила обработки персональных данных, устанавливающие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 в Финансовом управлении Администрации ЗАТО Северск (далее соответственно - Финансовое управление, Правила) разработаны в соответствии с Трудовым </w:t>
      </w:r>
      <w:hyperlink r:id="rId7" w:history="1">
        <w:r>
          <w:rPr>
            <w:rFonts w:ascii="Times New Roman" w:hAnsi="Times New Roman"/>
            <w:iCs/>
            <w:color w:val="000000" w:themeColor="text1"/>
            <w:sz w:val="24"/>
            <w:szCs w:val="24"/>
          </w:rPr>
          <w:t>кодекс</w:t>
        </w:r>
      </w:hyperlink>
      <w:r>
        <w:rPr>
          <w:rFonts w:ascii="Times New Roman" w:hAnsi="Times New Roman"/>
          <w:iCs/>
          <w:color w:val="000000" w:themeColor="text1"/>
          <w:sz w:val="24"/>
          <w:szCs w:val="24"/>
        </w:rPr>
        <w:t>ом Российской Федерации, Федеральным законом от 02.03.2007 № 25-ФЗ «</w:t>
      </w:r>
      <w:hyperlink r:id="rId8" w:history="1"/>
      <w:r>
        <w:rPr>
          <w:rFonts w:ascii="Times New Roman" w:hAnsi="Times New Roman"/>
          <w:iCs/>
          <w:color w:val="000000" w:themeColor="text1"/>
          <w:sz w:val="24"/>
          <w:szCs w:val="24"/>
        </w:rPr>
        <w:t xml:space="preserve">О муниципальной службе Российской Федерации», Федеральным законом от 22.10.2004 № 125-ФЗ «Об архивном деле в Российской Федерации», Федеральным законом от 27.07.2006 № 152-ФЗ «О персональных данных», Федеральным законом от 02.05.2006 № 59-ФЗ «О порядке рассмотрения обращений граждан Российской Федерации», постановлением Правительства Российской Федерации от 21.03.2012 № 211 «Об утверждении перечня мер, направленных </w:t>
      </w:r>
      <w:r>
        <w:rPr>
          <w:rFonts w:ascii="Times New Roman" w:hAnsi="Times New Roman"/>
          <w:iCs/>
          <w:color w:val="000000" w:themeColor="text1"/>
          <w:sz w:val="24"/>
          <w:szCs w:val="24"/>
        </w:rPr>
        <w:br/>
        <w:t xml:space="preserve">на обеспечение выполнения обязанностей, предусмотренных Федеральным законом </w:t>
      </w:r>
      <w:r>
        <w:rPr>
          <w:rFonts w:ascii="Times New Roman" w:hAnsi="Times New Roman"/>
          <w:iCs/>
          <w:color w:val="000000" w:themeColor="text1"/>
          <w:sz w:val="24"/>
          <w:szCs w:val="24"/>
        </w:rPr>
        <w:br/>
        <w:t>«О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постановлением Правительства Российской Федерации от 15.09.2008 № 687 «Об утверждении Положения об особенностях обработки персональных данных, осуществляемых без использования средств автоматизации», постановлением Правительства Российской Федерации от 01.11.2012 № 1119 «Об утверждении требований к защите персональных данных при их обработке в информационных системах персональных данных».</w:t>
      </w: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Правила разработаны в целях определения порядка действий при обработке персональных данных, содержания обрабатываемых персональных данных, категорий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 в Финансовом управлении.</w:t>
      </w: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В Правилах используются основные понятия, определенные в </w:t>
      </w:r>
      <w:hyperlink r:id="rId9" w:history="1">
        <w:r>
          <w:rPr>
            <w:rFonts w:ascii="Times New Roman" w:hAnsi="Times New Roman"/>
            <w:iCs/>
            <w:color w:val="000000" w:themeColor="text1"/>
            <w:sz w:val="24"/>
            <w:szCs w:val="24"/>
          </w:rPr>
          <w:t>статье 3</w:t>
        </w:r>
      </w:hyperlink>
      <w:r>
        <w:rPr>
          <w:rFonts w:ascii="Times New Roman" w:hAnsi="Times New Roman"/>
          <w:iCs/>
          <w:color w:val="000000" w:themeColor="text1"/>
          <w:sz w:val="24"/>
          <w:szCs w:val="24"/>
        </w:rPr>
        <w:t xml:space="preserve"> Федерального закона от 27.07.2006 № 152-ФЗ «О персональных данных» (далее - Федеральный закон </w:t>
      </w:r>
      <w:r>
        <w:rPr>
          <w:rFonts w:ascii="Times New Roman" w:hAnsi="Times New Roman"/>
          <w:iCs/>
          <w:color w:val="000000" w:themeColor="text1"/>
          <w:sz w:val="24"/>
          <w:szCs w:val="24"/>
        </w:rPr>
        <w:br/>
        <w:t>№ 152-ФЗ).</w:t>
      </w: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Действие Правил не распространяется на отношения, возникшие при:</w:t>
      </w:r>
    </w:p>
    <w:p>
      <w:pPr>
        <w:pStyle w:val="a7"/>
        <w:numPr>
          <w:ilvl w:val="0"/>
          <w:numId w:val="7"/>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организации хранения, комплектования, учета и использования содержащих персональные данные документов Архивного фонда Российской Федерации и других </w:t>
      </w:r>
      <w:r>
        <w:rPr>
          <w:rFonts w:ascii="Times New Roman" w:hAnsi="Times New Roman"/>
          <w:iCs/>
          <w:color w:val="000000" w:themeColor="text1"/>
          <w:sz w:val="24"/>
          <w:szCs w:val="24"/>
        </w:rPr>
        <w:lastRenderedPageBreak/>
        <w:t>архивных документов в соответствии с законодательством об архивном деле в Российской Федерации;</w:t>
      </w:r>
    </w:p>
    <w:p>
      <w:pPr>
        <w:pStyle w:val="a7"/>
        <w:numPr>
          <w:ilvl w:val="0"/>
          <w:numId w:val="7"/>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обработке персональных данных, отнесенных в установленном порядке к сведениям, составляющим государственную тайну;</w:t>
      </w:r>
    </w:p>
    <w:p>
      <w:pPr>
        <w:pStyle w:val="a7"/>
        <w:numPr>
          <w:ilvl w:val="0"/>
          <w:numId w:val="7"/>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предоставлении уполномоченными органами информации о деятельности судов в Российской Федерации в соответствии с Федеральным </w:t>
      </w:r>
      <w:hyperlink r:id="rId10" w:history="1">
        <w:r>
          <w:rPr>
            <w:rFonts w:ascii="Times New Roman" w:hAnsi="Times New Roman"/>
            <w:iCs/>
            <w:color w:val="000000" w:themeColor="text1"/>
            <w:sz w:val="24"/>
            <w:szCs w:val="24"/>
          </w:rPr>
          <w:t>законом</w:t>
        </w:r>
      </w:hyperlink>
      <w:r>
        <w:rPr>
          <w:rFonts w:ascii="Times New Roman" w:hAnsi="Times New Roman"/>
          <w:iCs/>
          <w:color w:val="000000" w:themeColor="text1"/>
          <w:sz w:val="24"/>
          <w:szCs w:val="24"/>
        </w:rPr>
        <w:t xml:space="preserve"> от 22.12.2008 № 262-ФЗ «Об обеспечении доступа к информации о деятельности судов в Российской Федерации».</w:t>
      </w:r>
    </w:p>
    <w:p>
      <w:pPr>
        <w:autoSpaceDE w:val="0"/>
        <w:autoSpaceDN w:val="0"/>
        <w:adjustRightInd w:val="0"/>
        <w:ind w:firstLine="709"/>
        <w:jc w:val="center"/>
        <w:rPr>
          <w:iCs/>
          <w:color w:val="000000" w:themeColor="text1"/>
        </w:rPr>
      </w:pPr>
    </w:p>
    <w:p>
      <w:pPr>
        <w:autoSpaceDE w:val="0"/>
        <w:autoSpaceDN w:val="0"/>
        <w:adjustRightInd w:val="0"/>
        <w:ind w:firstLine="709"/>
        <w:jc w:val="center"/>
        <w:outlineLvl w:val="1"/>
        <w:rPr>
          <w:iCs/>
          <w:color w:val="000000" w:themeColor="text1"/>
        </w:rPr>
      </w:pPr>
      <w:r>
        <w:rPr>
          <w:iCs/>
          <w:color w:val="000000" w:themeColor="text1"/>
          <w:lang w:val="en-US"/>
        </w:rPr>
        <w:t>II</w:t>
      </w:r>
      <w:r>
        <w:rPr>
          <w:iCs/>
          <w:color w:val="000000" w:themeColor="text1"/>
        </w:rPr>
        <w:t>. ПРИНЦИПЫ И ЦЕЛИ ОБРАБОТКИ ПЕРСОНАЛЬНЫХ ДАННЫХ</w:t>
      </w:r>
    </w:p>
    <w:p>
      <w:pPr>
        <w:autoSpaceDE w:val="0"/>
        <w:autoSpaceDN w:val="0"/>
        <w:adjustRightInd w:val="0"/>
        <w:ind w:firstLine="709"/>
        <w:jc w:val="center"/>
        <w:rPr>
          <w:iCs/>
          <w:color w:val="000000" w:themeColor="text1"/>
        </w:rPr>
      </w:pP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Принципы обработки персональных данных:</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обработка персональных данных должна осуществляться на законной и справедливой основе;</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обработка персональных данных должна ограничиваться достижением конкретных, определенных Правилами целей. Не допускается обработка персональных данных, не совместимая с целями сбора персональных данных;</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не допускается объединение баз данных, содержащих персональные данные, обработка которых осуществляется в целях, несовместимых между собой;</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обработке подлежат только персональные данные, которые отвечают целям их обработки;</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содержание и объем обрабатываемых персональных данных должны соответствовать заявленным целям обработки. Обрабатываемые персональные данные не</w:t>
      </w:r>
      <w:r>
        <w:rPr>
          <w:sz w:val="24"/>
          <w:szCs w:val="24"/>
        </w:rPr>
        <w:t> </w:t>
      </w:r>
      <w:r>
        <w:rPr>
          <w:rFonts w:ascii="Times New Roman" w:hAnsi="Times New Roman"/>
          <w:iCs/>
          <w:color w:val="000000" w:themeColor="text1"/>
          <w:sz w:val="24"/>
          <w:szCs w:val="24"/>
        </w:rPr>
        <w:t>должны быть избыточными по отношению к заявленным целям их обработки;</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Должностные лица Финансового управления должны принимать необходимые меры либо обеспечивать их принятие по удалению или уточнению неполных или неточных данных;</w:t>
      </w:r>
    </w:p>
    <w:p>
      <w:pPr>
        <w:pStyle w:val="a7"/>
        <w:numPr>
          <w:ilvl w:val="0"/>
          <w:numId w:val="9"/>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законодательством.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Обработке подлежат только персональные данные, которые отвечают следующим целям их обработки:</w:t>
      </w:r>
    </w:p>
    <w:p>
      <w:pPr>
        <w:pStyle w:val="a7"/>
        <w:numPr>
          <w:ilvl w:val="0"/>
          <w:numId w:val="8"/>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предоставление муниципальных услуг в соответствии с Федеральным </w:t>
      </w:r>
      <w:hyperlink r:id="rId11" w:history="1">
        <w:r>
          <w:rPr>
            <w:rFonts w:ascii="Times New Roman" w:hAnsi="Times New Roman"/>
            <w:iCs/>
            <w:color w:val="000000" w:themeColor="text1"/>
            <w:sz w:val="24"/>
            <w:szCs w:val="24"/>
          </w:rPr>
          <w:t>законом</w:t>
        </w:r>
      </w:hyperlink>
      <w:r>
        <w:rPr>
          <w:rFonts w:ascii="Times New Roman" w:hAnsi="Times New Roman"/>
          <w:iCs/>
          <w:color w:val="000000" w:themeColor="text1"/>
          <w:sz w:val="24"/>
          <w:szCs w:val="24"/>
        </w:rPr>
        <w:t xml:space="preserve"> от 27.07.2010 № 210-ФЗ «Об организации предоставления государственных и муниципальных услуг»;</w:t>
      </w:r>
    </w:p>
    <w:p>
      <w:pPr>
        <w:pStyle w:val="a7"/>
        <w:numPr>
          <w:ilvl w:val="0"/>
          <w:numId w:val="8"/>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исполнения договора, стороной которого является субъект персональных данных.</w:t>
      </w:r>
    </w:p>
    <w:p>
      <w:pPr>
        <w:autoSpaceDE w:val="0"/>
        <w:autoSpaceDN w:val="0"/>
        <w:adjustRightInd w:val="0"/>
        <w:ind w:firstLine="709"/>
        <w:jc w:val="center"/>
        <w:rPr>
          <w:iCs/>
          <w:color w:val="000000" w:themeColor="text1"/>
        </w:rPr>
      </w:pPr>
    </w:p>
    <w:p>
      <w:pPr>
        <w:autoSpaceDE w:val="0"/>
        <w:autoSpaceDN w:val="0"/>
        <w:adjustRightInd w:val="0"/>
        <w:jc w:val="center"/>
        <w:outlineLvl w:val="1"/>
        <w:rPr>
          <w:iCs/>
          <w:color w:val="000000" w:themeColor="text1"/>
        </w:rPr>
      </w:pPr>
      <w:r>
        <w:rPr>
          <w:iCs/>
          <w:color w:val="000000" w:themeColor="text1"/>
          <w:lang w:val="en-US"/>
        </w:rPr>
        <w:t>III</w:t>
      </w:r>
      <w:r>
        <w:rPr>
          <w:iCs/>
          <w:color w:val="000000" w:themeColor="text1"/>
        </w:rPr>
        <w:t>. ПРОЦЕДУРЫ, НАПРАВЛЕННЫЕ НА ВЫЯВЛЕНИЕ И ПРЕДОТВРАЩЕНИЕ НАРУШЕНИЙ ЗАКОНОДАТЕЛЬСТВА РФ В СФЕРЕ ПЕРСОНАЛЬНЫХ ДАННЫХ</w:t>
      </w:r>
    </w:p>
    <w:p>
      <w:pPr>
        <w:autoSpaceDE w:val="0"/>
        <w:autoSpaceDN w:val="0"/>
        <w:adjustRightInd w:val="0"/>
        <w:ind w:firstLine="709"/>
        <w:jc w:val="center"/>
        <w:rPr>
          <w:iCs/>
          <w:color w:val="000000" w:themeColor="text1"/>
        </w:rPr>
      </w:pP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Обработка персональных данных должна осуществляться на законной и справедливой основе.</w:t>
      </w: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Установить следующие процедуры, направленные на выявление и предотвращение нарушений законодательства Российской Федерации в сфере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издание муниципальных правовых актов по вопросам обработки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определение лиц, уполномоченных на получение, обработку, хранение, передачу и любое другое использование персональных данных и несущих ответственность </w:t>
      </w:r>
      <w:r>
        <w:rPr>
          <w:rFonts w:ascii="Times New Roman" w:hAnsi="Times New Roman"/>
          <w:iCs/>
          <w:color w:val="000000" w:themeColor="text1"/>
          <w:sz w:val="24"/>
          <w:szCs w:val="24"/>
        </w:rPr>
        <w:lastRenderedPageBreak/>
        <w:t>в соответствии с законодательством Российской Федерации за нарушение режима защиты этих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ознакомление работников Финансового управления, непосредственно осуществляющих обработку персональных данных, под подпись до начала работы с положениями законодательства Российской Федерации о персональных данных, в том числе с требованиями к защите персональных данных, документами, определяющими политику в отношении обработки персональных данных, муниципальным правовым актам по вопросам обработки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получение персональных данных лично у субъекта персональных данных,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 в случае возникновения необходимости получения персональных данных у третьей стороны Финансовое управление извещает об этом субъекта персональных данных заранее, получает его письменное согласие и сообщает ему о целях, предполагаемых источниках и способах получения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применение правовых, организационных и технических мер по обеспечению безопасности персональных данных;</w:t>
      </w:r>
    </w:p>
    <w:p>
      <w:pPr>
        <w:pStyle w:val="a7"/>
        <w:numPr>
          <w:ilvl w:val="0"/>
          <w:numId w:val="10"/>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осуществление внутреннего контроля соответствия обработки персональных данных Федеральному </w:t>
      </w:r>
      <w:hyperlink r:id="rId12" w:history="1">
        <w:r>
          <w:rPr>
            <w:rFonts w:ascii="Times New Roman" w:hAnsi="Times New Roman"/>
            <w:iCs/>
            <w:color w:val="000000" w:themeColor="text1"/>
            <w:sz w:val="24"/>
            <w:szCs w:val="24"/>
          </w:rPr>
          <w:t>закону</w:t>
        </w:r>
      </w:hyperlink>
      <w:r>
        <w:rPr>
          <w:rFonts w:ascii="Times New Roman" w:hAnsi="Times New Roman"/>
          <w:iCs/>
          <w:color w:val="000000" w:themeColor="text1"/>
          <w:sz w:val="24"/>
          <w:szCs w:val="24"/>
        </w:rPr>
        <w:t xml:space="preserve"> № 152-ФЗ и принятым в соответствии с ним нормативным правовым актам, требованиям к защите персональных данных, политике в отношении обработки персональных данных в Финансовом управлении, муниципальным правовым актам.</w:t>
      </w:r>
    </w:p>
    <w:p>
      <w:pPr>
        <w:autoSpaceDE w:val="0"/>
        <w:autoSpaceDN w:val="0"/>
        <w:adjustRightInd w:val="0"/>
        <w:ind w:firstLine="709"/>
        <w:jc w:val="center"/>
        <w:rPr>
          <w:iCs/>
          <w:color w:val="000000" w:themeColor="text1"/>
        </w:rPr>
      </w:pPr>
    </w:p>
    <w:p>
      <w:pPr>
        <w:autoSpaceDE w:val="0"/>
        <w:autoSpaceDN w:val="0"/>
        <w:adjustRightInd w:val="0"/>
        <w:jc w:val="center"/>
        <w:outlineLvl w:val="1"/>
        <w:rPr>
          <w:iCs/>
          <w:color w:val="000000" w:themeColor="text1"/>
        </w:rPr>
      </w:pPr>
      <w:r>
        <w:rPr>
          <w:iCs/>
          <w:color w:val="000000" w:themeColor="text1"/>
          <w:lang w:val="en-US"/>
        </w:rPr>
        <w:t>IV</w:t>
      </w:r>
      <w:r>
        <w:rPr>
          <w:iCs/>
          <w:color w:val="000000" w:themeColor="text1"/>
        </w:rPr>
        <w:t>. КАТЕГОРИИ СУБЪЕКТОВ, ПЕРСОНАЛЬНЫЕ ДАННЫЕ КОТОРЫХ</w:t>
      </w:r>
    </w:p>
    <w:p>
      <w:pPr>
        <w:autoSpaceDE w:val="0"/>
        <w:autoSpaceDN w:val="0"/>
        <w:adjustRightInd w:val="0"/>
        <w:jc w:val="center"/>
        <w:rPr>
          <w:iCs/>
          <w:color w:val="000000" w:themeColor="text1"/>
        </w:rPr>
      </w:pPr>
      <w:r>
        <w:rPr>
          <w:iCs/>
          <w:color w:val="000000" w:themeColor="text1"/>
        </w:rPr>
        <w:t>ОБРАБАТЫВАЮТСЯ, СРОКИ ИХ ОБРАБОТКИ И ХРАНЕНИЯ</w:t>
      </w:r>
    </w:p>
    <w:p>
      <w:pPr>
        <w:autoSpaceDE w:val="0"/>
        <w:autoSpaceDN w:val="0"/>
        <w:adjustRightInd w:val="0"/>
        <w:ind w:firstLine="709"/>
        <w:jc w:val="center"/>
        <w:rPr>
          <w:iCs/>
          <w:color w:val="000000" w:themeColor="text1"/>
        </w:rPr>
      </w:pPr>
    </w:p>
    <w:p>
      <w:pPr>
        <w:pStyle w:val="a7"/>
        <w:numPr>
          <w:ilvl w:val="1"/>
          <w:numId w:val="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К категориям субъектов, персональные данные которых обрабатываются в Финансовом управлении, относятся:</w:t>
      </w:r>
    </w:p>
    <w:p>
      <w:pPr>
        <w:pStyle w:val="a7"/>
        <w:numPr>
          <w:ilvl w:val="0"/>
          <w:numId w:val="1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лица, замещающие должности муниципальной службы в Финансовом управлении;</w:t>
      </w:r>
    </w:p>
    <w:p>
      <w:pPr>
        <w:pStyle w:val="a7"/>
        <w:numPr>
          <w:ilvl w:val="0"/>
          <w:numId w:val="1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работники, занимающие должности, не отнесенные к должностям муниципальной службы Финансового управления, и осуществляющие обеспечение деятельности Финансового управления;</w:t>
      </w:r>
    </w:p>
    <w:p>
      <w:pPr>
        <w:pStyle w:val="a7"/>
        <w:numPr>
          <w:ilvl w:val="0"/>
          <w:numId w:val="1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кандидаты на замещение вакантных должностей и на включение в резерв кадров Финансового управления;</w:t>
      </w:r>
    </w:p>
    <w:p>
      <w:pPr>
        <w:pStyle w:val="a7"/>
        <w:numPr>
          <w:ilvl w:val="0"/>
          <w:numId w:val="11"/>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граждане, обратившиеся в Администрацию ЗАТО Северск за предоставлением муниципальной услуги «Дача письменных разъяснений налогоплательщикам по вопросам применения нормативных правовых актов о местных налогах».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Документы, содержащие персональные данные, обрабатываются в сроки, обусловленные заявленными целями их обработки.</w:t>
      </w:r>
    </w:p>
    <w:p>
      <w:pPr>
        <w:tabs>
          <w:tab w:val="left" w:pos="993"/>
        </w:tabs>
        <w:autoSpaceDE w:val="0"/>
        <w:autoSpaceDN w:val="0"/>
        <w:adjustRightInd w:val="0"/>
        <w:ind w:firstLine="709"/>
        <w:jc w:val="both"/>
        <w:rPr>
          <w:iCs/>
          <w:color w:val="000000" w:themeColor="text1"/>
        </w:rPr>
      </w:pPr>
      <w:r>
        <w:rPr>
          <w:iCs/>
          <w:color w:val="000000" w:themeColor="text1"/>
        </w:rPr>
        <w:t xml:space="preserve">Сроки обработки персональных данных определяются в соответствии со сроком действия соглашения с субъектом, </w:t>
      </w:r>
      <w:r>
        <w:t>приказом Росархива от 20.12.2019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r>
        <w:rPr>
          <w:iCs/>
          <w:color w:val="000000" w:themeColor="text1"/>
        </w:rPr>
        <w:t>, а также иными требованиями законодательства и нормативными документами.</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Использование персональных данных осуществляется с момента их получения оператором и прекращается:</w:t>
      </w:r>
    </w:p>
    <w:p>
      <w:pPr>
        <w:pStyle w:val="a7"/>
        <w:numPr>
          <w:ilvl w:val="0"/>
          <w:numId w:val="1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по достижении целей обработки персональных данных;</w:t>
      </w:r>
    </w:p>
    <w:p>
      <w:pPr>
        <w:pStyle w:val="a7"/>
        <w:numPr>
          <w:ilvl w:val="0"/>
          <w:numId w:val="1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 связи с отсутствием необходимости в достижении заранее заявленных целей обработки персональных данных.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Сроки хранения персональных данных устанавливаются в соответствии с номенклатурой дел Финансового управления.</w:t>
      </w:r>
    </w:p>
    <w:p>
      <w:pPr>
        <w:pStyle w:val="a7"/>
        <w:tabs>
          <w:tab w:val="left" w:pos="1134"/>
        </w:tabs>
        <w:autoSpaceDE w:val="0"/>
        <w:autoSpaceDN w:val="0"/>
        <w:adjustRightInd w:val="0"/>
        <w:ind w:left="709"/>
        <w:jc w:val="center"/>
        <w:rPr>
          <w:rFonts w:ascii="Times New Roman" w:hAnsi="Times New Roman"/>
          <w:iCs/>
          <w:color w:val="000000" w:themeColor="text1"/>
          <w:sz w:val="24"/>
          <w:szCs w:val="24"/>
        </w:rPr>
      </w:pPr>
    </w:p>
    <w:p>
      <w:pPr>
        <w:autoSpaceDE w:val="0"/>
        <w:autoSpaceDN w:val="0"/>
        <w:adjustRightInd w:val="0"/>
        <w:jc w:val="center"/>
        <w:outlineLvl w:val="1"/>
        <w:rPr>
          <w:iCs/>
          <w:color w:val="000000" w:themeColor="text1"/>
        </w:rPr>
      </w:pPr>
      <w:r>
        <w:rPr>
          <w:iCs/>
          <w:color w:val="000000" w:themeColor="text1"/>
          <w:lang w:val="en-US"/>
        </w:rPr>
        <w:t>V</w:t>
      </w:r>
      <w:r>
        <w:rPr>
          <w:iCs/>
          <w:color w:val="000000" w:themeColor="text1"/>
        </w:rPr>
        <w:t>. ПОРЯДОК УНИЧТОЖЕНИЯ ПЕРСОНАЛЬНЫХ ДАННЫХ ПРИ ДОСТИЖЕНИИ ЦЕЛЕЙ ОБРАБОТКИ ИЛИ ПРИ НАСТУПЛЕНИИ ИНЫХ ЗАКОННЫХ ОСНОВАНИЙ</w:t>
      </w:r>
    </w:p>
    <w:p>
      <w:pPr>
        <w:autoSpaceDE w:val="0"/>
        <w:autoSpaceDN w:val="0"/>
        <w:adjustRightInd w:val="0"/>
        <w:ind w:firstLine="709"/>
        <w:jc w:val="center"/>
        <w:rPr>
          <w:iCs/>
          <w:color w:val="000000" w:themeColor="text1"/>
        </w:rPr>
      </w:pP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 случае достижения цели обработки персональных данных Финансовое управление обязано прекратить обработку персональных данных или обеспечить ее прекращение и уничтожить персональные данные или обеспечить их уничтожение в срок, не превышающий один год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Финансовое управление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 случае отзыва субъектом персональных данных согласия на обработку его персональных данных Финансовое управление обязано прекратить их обработку или обеспечить прекращение такой обработки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в срок, не превышающий один год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Финансовое управление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документов, содержащих персональные данные, в соответствии с действующим законодательством.</w:t>
      </w:r>
    </w:p>
    <w:p>
      <w:pPr>
        <w:autoSpaceDE w:val="0"/>
        <w:autoSpaceDN w:val="0"/>
        <w:adjustRightInd w:val="0"/>
        <w:ind w:firstLine="709"/>
        <w:jc w:val="center"/>
        <w:rPr>
          <w:iCs/>
          <w:color w:val="000000" w:themeColor="text1"/>
        </w:rPr>
      </w:pPr>
    </w:p>
    <w:p>
      <w:pPr>
        <w:autoSpaceDE w:val="0"/>
        <w:autoSpaceDN w:val="0"/>
        <w:adjustRightInd w:val="0"/>
        <w:jc w:val="center"/>
        <w:outlineLvl w:val="1"/>
        <w:rPr>
          <w:iCs/>
          <w:color w:val="000000" w:themeColor="text1"/>
        </w:rPr>
      </w:pPr>
      <w:r>
        <w:rPr>
          <w:iCs/>
          <w:color w:val="000000" w:themeColor="text1"/>
          <w:lang w:val="en-US"/>
        </w:rPr>
        <w:t>VI</w:t>
      </w:r>
      <w:r>
        <w:rPr>
          <w:iCs/>
          <w:color w:val="000000" w:themeColor="text1"/>
        </w:rPr>
        <w:t>. ОБЯЗАННОСТИ УПОЛНОМОЧЕННЫХ ЛИЦ НА ПОЛУЧЕНИЕ, ОБРАБОТКУ, ХРАНЕНИЕ, ПЕРЕДАЧУ И ЛЮБОЕ ДРУГОЕ ИСПОЛЬЗОВАНИЕ ПЕРСОНАЛЬНЫХ ДАННЫХ ПРИ ОБРАБОТКЕ ПЕРСОНАЛЬНЫХ ДАННЫХ</w:t>
      </w:r>
    </w:p>
    <w:p>
      <w:pPr>
        <w:autoSpaceDE w:val="0"/>
        <w:autoSpaceDN w:val="0"/>
        <w:adjustRightInd w:val="0"/>
        <w:ind w:firstLine="709"/>
        <w:jc w:val="center"/>
        <w:rPr>
          <w:iCs/>
          <w:color w:val="000000" w:themeColor="text1"/>
        </w:rPr>
      </w:pP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Уполномоченные лица на получение, обработку, хранение, передачу и любое другое использование персональных данных обязаны:</w:t>
      </w:r>
    </w:p>
    <w:p>
      <w:pPr>
        <w:pStyle w:val="a7"/>
        <w:numPr>
          <w:ilvl w:val="0"/>
          <w:numId w:val="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знать и выполнять требования законодательства, необходимых нормативных правовых актов в области обеспечения защиты персональных данных;</w:t>
      </w:r>
    </w:p>
    <w:p>
      <w:pPr>
        <w:pStyle w:val="a7"/>
        <w:numPr>
          <w:ilvl w:val="0"/>
          <w:numId w:val="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pPr>
        <w:pStyle w:val="a7"/>
        <w:numPr>
          <w:ilvl w:val="0"/>
          <w:numId w:val="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соблюдать правила использования персональных данных, порядок их учета и хранения, исключить доступ к ним посторонних лиц;</w:t>
      </w:r>
    </w:p>
    <w:p>
      <w:pPr>
        <w:pStyle w:val="a7"/>
        <w:numPr>
          <w:ilvl w:val="0"/>
          <w:numId w:val="2"/>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обрабатывать только те персональные данные, к которым получен доступ в силу исполнения служебных обязанностей.</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pPr>
        <w:pStyle w:val="a7"/>
        <w:numPr>
          <w:ilvl w:val="0"/>
          <w:numId w:val="3"/>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pPr>
        <w:pStyle w:val="a7"/>
        <w:numPr>
          <w:ilvl w:val="0"/>
          <w:numId w:val="3"/>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передавать персональные данные по незащищенным каналам связи (факсимильная связь, электронная почта) без использования сертифицированных средств криптографической защиты информации;</w:t>
      </w:r>
    </w:p>
    <w:p>
      <w:pPr>
        <w:pStyle w:val="a7"/>
        <w:numPr>
          <w:ilvl w:val="0"/>
          <w:numId w:val="3"/>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lastRenderedPageBreak/>
        <w:t>снимать копии с документов и других носителей информации, содержащих персональные данные, или производить выписки из них, а равно использовать различные технические средства (видео- и звукозаписывающую аппаратуру) для фиксации сведений, содержащих персональные данные;</w:t>
      </w:r>
    </w:p>
    <w:p>
      <w:pPr>
        <w:pStyle w:val="a7"/>
        <w:numPr>
          <w:ilvl w:val="0"/>
          <w:numId w:val="3"/>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pPr>
        <w:pStyle w:val="a7"/>
        <w:tabs>
          <w:tab w:val="left" w:pos="993"/>
        </w:tabs>
        <w:autoSpaceDE w:val="0"/>
        <w:autoSpaceDN w:val="0"/>
        <w:adjustRightInd w:val="0"/>
        <w:ind w:left="709"/>
        <w:jc w:val="both"/>
        <w:rPr>
          <w:rFonts w:ascii="Times New Roman" w:hAnsi="Times New Roman"/>
          <w:iCs/>
          <w:color w:val="000000" w:themeColor="text1"/>
          <w:sz w:val="24"/>
          <w:szCs w:val="24"/>
        </w:rPr>
      </w:pPr>
    </w:p>
    <w:p>
      <w:pPr>
        <w:autoSpaceDE w:val="0"/>
        <w:autoSpaceDN w:val="0"/>
        <w:adjustRightInd w:val="0"/>
        <w:jc w:val="center"/>
        <w:outlineLvl w:val="1"/>
        <w:rPr>
          <w:iCs/>
          <w:color w:val="000000" w:themeColor="text1"/>
        </w:rPr>
      </w:pPr>
      <w:r>
        <w:rPr>
          <w:iCs/>
          <w:color w:val="000000" w:themeColor="text1"/>
          <w:lang w:val="en-US"/>
        </w:rPr>
        <w:t>VII</w:t>
      </w:r>
      <w:r>
        <w:rPr>
          <w:iCs/>
          <w:color w:val="000000" w:themeColor="text1"/>
        </w:rPr>
        <w:t>. ПРАВА И ОБЯЗАННОСТИ СУБЪЕКТА ПЕРСОНАЛЬНЫХ ДАННЫХ</w:t>
      </w:r>
    </w:p>
    <w:p>
      <w:pPr>
        <w:tabs>
          <w:tab w:val="left" w:pos="1134"/>
        </w:tabs>
        <w:autoSpaceDE w:val="0"/>
        <w:autoSpaceDN w:val="0"/>
        <w:adjustRightInd w:val="0"/>
        <w:ind w:firstLine="709"/>
        <w:jc w:val="center"/>
        <w:rPr>
          <w:iCs/>
          <w:color w:val="000000" w:themeColor="text1"/>
        </w:rPr>
      </w:pP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bookmarkStart w:id="1" w:name="Par143"/>
      <w:bookmarkEnd w:id="1"/>
      <w:r>
        <w:rPr>
          <w:rFonts w:ascii="Times New Roman" w:hAnsi="Times New Roman"/>
          <w:iCs/>
          <w:color w:val="000000" w:themeColor="text1"/>
          <w:sz w:val="24"/>
          <w:szCs w:val="24"/>
        </w:rPr>
        <w:t>Субъект персональных данных имеет право на получение информации, касающейся обработки его персональных данных, в том числе содержащей:</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подтверждение факта обработки персональных данных;</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правовые основания и цели обработки персональных данных;</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цели и применяемые оператором способы обработки персональных данных;</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обрабатываемые персональные данные, относящиеся к соответствующему субъекту персональных данных, источник их получения, если иной порядок предоставления таких данных не предусмотрен законодательством;</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сроки обработки персональных данных, в том числе сроки их хранения;</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порядок осуществления субъектом персональных данных прав, предусмотренных законодательством;</w:t>
      </w:r>
    </w:p>
    <w:p>
      <w:pPr>
        <w:pStyle w:val="a7"/>
        <w:numPr>
          <w:ilvl w:val="0"/>
          <w:numId w:val="4"/>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наименование органа или должность, фамилию, имя, отчество лица, осуществляющего обработку персональных данных.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Право субъекта персональных данных на доступ к его персональным данным ограничивается в соответствии с </w:t>
      </w:r>
      <w:hyperlink r:id="rId13" w:history="1">
        <w:r>
          <w:rPr>
            <w:rFonts w:ascii="Times New Roman" w:hAnsi="Times New Roman"/>
            <w:iCs/>
            <w:color w:val="000000" w:themeColor="text1"/>
            <w:sz w:val="24"/>
            <w:szCs w:val="24"/>
          </w:rPr>
          <w:t>частью 8 статьи 14</w:t>
        </w:r>
      </w:hyperlink>
      <w:r>
        <w:rPr>
          <w:rFonts w:ascii="Times New Roman" w:hAnsi="Times New Roman"/>
          <w:iCs/>
          <w:color w:val="000000" w:themeColor="text1"/>
          <w:sz w:val="24"/>
          <w:szCs w:val="24"/>
        </w:rPr>
        <w:t xml:space="preserve"> Федерального закона № 152-ФЗ.</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Субъект персональных данных вправе требовать от Финансового управления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Сведения, указанные в </w:t>
      </w:r>
      <w:hyperlink w:anchor="Par143" w:history="1">
        <w:r>
          <w:rPr>
            <w:rFonts w:ascii="Times New Roman" w:hAnsi="Times New Roman"/>
            <w:iCs/>
            <w:color w:val="000000" w:themeColor="text1"/>
            <w:sz w:val="24"/>
            <w:szCs w:val="24"/>
          </w:rPr>
          <w:t>пункте 18</w:t>
        </w:r>
      </w:hyperlink>
      <w:r>
        <w:rPr>
          <w:rFonts w:ascii="Times New Roman" w:hAnsi="Times New Roman"/>
          <w:iCs/>
          <w:color w:val="000000" w:themeColor="text1"/>
          <w:sz w:val="24"/>
          <w:szCs w:val="24"/>
        </w:rPr>
        <w:t xml:space="preserve"> Правил,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Если субъект персональных данных считает, что Финансовое управление осуществляет обработку его персональных данных с нарушением требований Федерального </w:t>
      </w:r>
      <w:hyperlink r:id="rId14" w:history="1">
        <w:r>
          <w:rPr>
            <w:rFonts w:ascii="Times New Roman" w:hAnsi="Times New Roman"/>
            <w:iCs/>
            <w:color w:val="000000" w:themeColor="text1"/>
            <w:sz w:val="24"/>
            <w:szCs w:val="24"/>
          </w:rPr>
          <w:t>закона</w:t>
        </w:r>
      </w:hyperlink>
      <w:r>
        <w:rPr>
          <w:rFonts w:ascii="Times New Roman" w:hAnsi="Times New Roman"/>
          <w:iCs/>
          <w:color w:val="000000" w:themeColor="text1"/>
          <w:sz w:val="24"/>
          <w:szCs w:val="24"/>
        </w:rPr>
        <w:t xml:space="preserve"> № 152-ФЗ или иным образом нарушает его права и свободы, субъект персональных данных вправе обжаловать действия или бездействие Финансового управления в уполномоченном органе по защите прав субъектов персональных данных или в судебном порядке.</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Субъект персональных данных обязан:</w:t>
      </w:r>
    </w:p>
    <w:p>
      <w:pPr>
        <w:pStyle w:val="a7"/>
        <w:numPr>
          <w:ilvl w:val="0"/>
          <w:numId w:val="5"/>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передавать в Финансовое управление комплекс достоверных, документированных персональных данных, состав которых установлен законодательством;</w:t>
      </w:r>
    </w:p>
    <w:p>
      <w:pPr>
        <w:pStyle w:val="a7"/>
        <w:numPr>
          <w:ilvl w:val="0"/>
          <w:numId w:val="5"/>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своевременно сообщать должностным лицам Финансового управления, уполномоченным на получение, обработку, хранение, передачу и любое другое использование персональных данных, об изменении своих персональных данных.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 целях защиты частной жизни, личной и семейной тайны субъекты персональных данных не должны отказываться от своего права на обработку персональных данных только с их согласия, поскольку это может повлечь причинение морального, материального вреда.</w:t>
      </w:r>
    </w:p>
    <w:p>
      <w:pPr>
        <w:autoSpaceDE w:val="0"/>
        <w:autoSpaceDN w:val="0"/>
        <w:adjustRightInd w:val="0"/>
        <w:jc w:val="center"/>
        <w:outlineLvl w:val="1"/>
        <w:rPr>
          <w:iCs/>
          <w:color w:val="000000" w:themeColor="text1"/>
        </w:rPr>
      </w:pPr>
      <w:r>
        <w:rPr>
          <w:iCs/>
          <w:color w:val="000000" w:themeColor="text1"/>
          <w:lang w:val="en-US"/>
        </w:rPr>
        <w:lastRenderedPageBreak/>
        <w:t>VIII</w:t>
      </w:r>
      <w:r>
        <w:rPr>
          <w:iCs/>
          <w:color w:val="000000" w:themeColor="text1"/>
        </w:rPr>
        <w:t xml:space="preserve">. ОТВЕТСТВЕННОСТЬ ЛИЦ, УПОЛНОМОЧЕННЫХ </w:t>
      </w:r>
    </w:p>
    <w:p>
      <w:pPr>
        <w:autoSpaceDE w:val="0"/>
        <w:autoSpaceDN w:val="0"/>
        <w:adjustRightInd w:val="0"/>
        <w:jc w:val="center"/>
        <w:outlineLvl w:val="1"/>
        <w:rPr>
          <w:iCs/>
          <w:color w:val="000000" w:themeColor="text1"/>
        </w:rPr>
      </w:pPr>
      <w:r>
        <w:rPr>
          <w:iCs/>
          <w:color w:val="000000" w:themeColor="text1"/>
        </w:rPr>
        <w:t xml:space="preserve">НА ПОЛУЧЕНИЕ, ОБРАБОТКУ, ХРАНЕНИЕ, ПЕРЕДАЧУ </w:t>
      </w:r>
    </w:p>
    <w:p>
      <w:pPr>
        <w:autoSpaceDE w:val="0"/>
        <w:autoSpaceDN w:val="0"/>
        <w:adjustRightInd w:val="0"/>
        <w:jc w:val="center"/>
        <w:outlineLvl w:val="1"/>
        <w:rPr>
          <w:iCs/>
          <w:color w:val="000000" w:themeColor="text1"/>
        </w:rPr>
      </w:pPr>
      <w:r>
        <w:rPr>
          <w:iCs/>
          <w:color w:val="000000" w:themeColor="text1"/>
        </w:rPr>
        <w:t>И ЛЮБОЕ ДРУГОЕ ИСПОЛЬЗОВАНИЕ ПЕРСОНАЛЬНЫХ ДАННЫХ</w:t>
      </w:r>
    </w:p>
    <w:p>
      <w:pPr>
        <w:autoSpaceDE w:val="0"/>
        <w:autoSpaceDN w:val="0"/>
        <w:adjustRightInd w:val="0"/>
        <w:ind w:firstLine="709"/>
        <w:jc w:val="center"/>
        <w:rPr>
          <w:iCs/>
          <w:color w:val="000000" w:themeColor="text1"/>
          <w:sz w:val="20"/>
        </w:rPr>
      </w:pP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Текущий контроль за соблюдением требований законодательства при обработке персональных данных осуществляется Финансовым управлением путем проведения проверок по соблюдению и исполнению законодательства о персональных данных.</w:t>
      </w: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Проверки выполнения требований законодательства при обработке персональных данных проводятся в соответствии с </w:t>
      </w:r>
      <w:hyperlink w:anchor="Par248" w:history="1">
        <w:r>
          <w:rPr>
            <w:rFonts w:ascii="Times New Roman" w:hAnsi="Times New Roman"/>
            <w:iCs/>
            <w:color w:val="000000" w:themeColor="text1"/>
            <w:sz w:val="24"/>
            <w:szCs w:val="24"/>
          </w:rPr>
          <w:t>Правилами</w:t>
        </w:r>
      </w:hyperlink>
      <w:r>
        <w:rPr>
          <w:rFonts w:ascii="Times New Roman" w:hAnsi="Times New Roman"/>
          <w:iCs/>
          <w:color w:val="000000" w:themeColor="text1"/>
          <w:sz w:val="24"/>
          <w:szCs w:val="24"/>
        </w:rPr>
        <w:t xml:space="preserve"> осуществления внутреннего контроля соответствия обработки персональных данных требованиям к защите персональных данных, действующими в Финансовом управлении.</w:t>
      </w:r>
    </w:p>
    <w:p>
      <w:pPr>
        <w:autoSpaceDE w:val="0"/>
        <w:autoSpaceDN w:val="0"/>
        <w:adjustRightInd w:val="0"/>
        <w:ind w:firstLine="709"/>
        <w:jc w:val="center"/>
        <w:rPr>
          <w:iCs/>
          <w:color w:val="000000" w:themeColor="text1"/>
          <w:sz w:val="20"/>
        </w:rPr>
      </w:pPr>
    </w:p>
    <w:p>
      <w:pPr>
        <w:autoSpaceDE w:val="0"/>
        <w:autoSpaceDN w:val="0"/>
        <w:adjustRightInd w:val="0"/>
        <w:jc w:val="center"/>
        <w:outlineLvl w:val="1"/>
        <w:rPr>
          <w:iCs/>
          <w:color w:val="000000" w:themeColor="text1"/>
        </w:rPr>
      </w:pPr>
      <w:r>
        <w:rPr>
          <w:iCs/>
          <w:color w:val="000000" w:themeColor="text1"/>
          <w:lang w:val="en-US"/>
        </w:rPr>
        <w:t>IX</w:t>
      </w:r>
      <w:r>
        <w:rPr>
          <w:iCs/>
          <w:color w:val="000000" w:themeColor="text1"/>
        </w:rPr>
        <w:t>. МЕРЫ, ПРИНИМАЕМЫЕ ДЛЯ ЗАЩИТЫ ПЕРСОНАЛЬНЫХ ДАННЫХ</w:t>
      </w:r>
    </w:p>
    <w:p>
      <w:pPr>
        <w:autoSpaceDE w:val="0"/>
        <w:autoSpaceDN w:val="0"/>
        <w:adjustRightInd w:val="0"/>
        <w:ind w:firstLine="709"/>
        <w:jc w:val="center"/>
        <w:rPr>
          <w:iCs/>
          <w:color w:val="000000" w:themeColor="text1"/>
          <w:sz w:val="20"/>
        </w:rPr>
      </w:pPr>
    </w:p>
    <w:p>
      <w:pPr>
        <w:pStyle w:val="a7"/>
        <w:numPr>
          <w:ilvl w:val="1"/>
          <w:numId w:val="1"/>
        </w:numPr>
        <w:tabs>
          <w:tab w:val="left" w:pos="1134"/>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Финансовое управление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осуществляет:</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определение угроз безопасности персональных данных при их обработке в информационных системах персональных данных;</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применение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применение прошедших в установленном порядке процедуру оценки соответствия средств защиты информации;</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оценку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учет машинных носителей персональных данных;</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обнаружение фактов несанкционированного доступа к персональным данным и принятие мер;</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восстановление персональных данных, модифицированных и уничтоженных вследствие несанкционированного доступа к ним;</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установление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pPr>
        <w:pStyle w:val="a7"/>
        <w:numPr>
          <w:ilvl w:val="0"/>
          <w:numId w:val="6"/>
        </w:numPr>
        <w:tabs>
          <w:tab w:val="left" w:pos="993"/>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контроль за принимаемыми мерами по обеспечению безопасности персональных данных и уровня защищенности информационных систем персональных данных;</w:t>
      </w:r>
    </w:p>
    <w:p>
      <w:pPr>
        <w:pStyle w:val="a7"/>
        <w:numPr>
          <w:ilvl w:val="0"/>
          <w:numId w:val="6"/>
        </w:numPr>
        <w:tabs>
          <w:tab w:val="left" w:pos="1134"/>
        </w:tabs>
        <w:autoSpaceDE w:val="0"/>
        <w:autoSpaceDN w:val="0"/>
        <w:adjustRightInd w:val="0"/>
        <w:ind w:left="0" w:firstLine="709"/>
        <w:jc w:val="both"/>
        <w:rPr>
          <w:iCs/>
          <w:color w:val="000000" w:themeColor="text1"/>
          <w:sz w:val="24"/>
          <w:szCs w:val="24"/>
        </w:rPr>
      </w:pPr>
      <w:r>
        <w:rPr>
          <w:rFonts w:ascii="Times New Roman" w:hAnsi="Times New Roman"/>
          <w:iCs/>
          <w:color w:val="000000" w:themeColor="text1"/>
          <w:sz w:val="24"/>
          <w:szCs w:val="24"/>
        </w:rPr>
        <w:t>раздельное хранение персональных данных (материальных носителей), обработка которых осуществляется в различных целях;</w:t>
      </w:r>
    </w:p>
    <w:p>
      <w:pPr>
        <w:pStyle w:val="a7"/>
        <w:numPr>
          <w:ilvl w:val="0"/>
          <w:numId w:val="6"/>
        </w:numPr>
        <w:tabs>
          <w:tab w:val="left" w:pos="993"/>
          <w:tab w:val="left" w:pos="1134"/>
          <w:tab w:val="left" w:pos="1418"/>
        </w:tabs>
        <w:autoSpaceDE w:val="0"/>
        <w:autoSpaceDN w:val="0"/>
        <w:adjustRightInd w:val="0"/>
        <w:ind w:left="0" w:firstLine="709"/>
        <w:jc w:val="both"/>
        <w:rPr>
          <w:rFonts w:ascii="Times New Roman" w:hAnsi="Times New Roman"/>
          <w:iCs/>
          <w:color w:val="000000" w:themeColor="text1"/>
          <w:sz w:val="24"/>
          <w:szCs w:val="24"/>
        </w:rPr>
      </w:pPr>
      <w:r>
        <w:rPr>
          <w:rFonts w:ascii="Times New Roman" w:hAnsi="Times New Roman"/>
          <w:iCs/>
          <w:color w:val="000000" w:themeColor="text1"/>
          <w:sz w:val="24"/>
          <w:szCs w:val="24"/>
        </w:rPr>
        <w:t>обработку персональных данных, осуществляемую без использования средств автоматизации, осуществляемую таким образом, чтобы в отношении каждой категории персональных данных можно было определить места хранения персональных данных (материальных носителей) и установить перечень лиц, осуществляющих обработку персональных данных либо имеющих к ним доступ.</w:t>
      </w:r>
    </w:p>
    <w:sectPr>
      <w:headerReference w:type="default" r:id="rId15"/>
      <w:footerReference w:type="default" r:id="rId16"/>
      <w:pgSz w:w="11906" w:h="16838"/>
      <w:pgMar w:top="1134" w:right="567" w:bottom="1134" w:left="1701" w:header="567" w:footer="5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rPr>
        <w:sz w:val="20"/>
      </w:rPr>
    </w:pPr>
    <w:r>
      <w:rPr>
        <w:sz w:val="20"/>
      </w:rPr>
      <w:t>Внутренний номер: 0350788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976075"/>
      <w:docPartObj>
        <w:docPartGallery w:val="Page Numbers (Top of Page)"/>
        <w:docPartUnique/>
      </w:docPartObj>
    </w:sdtPr>
    <w:sdtContent>
      <w:p>
        <w:pPr>
          <w:pStyle w:val="a3"/>
          <w:jc w:val="center"/>
        </w:pPr>
        <w:r>
          <w:fldChar w:fldCharType="begin"/>
        </w:r>
        <w:r>
          <w:instrText>PAGE   \* MERGEFORMAT</w:instrText>
        </w:r>
        <w:r>
          <w:fldChar w:fldCharType="separate"/>
        </w:r>
        <w:r>
          <w:rPr>
            <w:noProof/>
          </w:rPr>
          <w:t>6</w:t>
        </w:r>
        <w:r>
          <w:fldChar w:fldCharType="end"/>
        </w:r>
      </w:p>
    </w:sdtContent>
  </w:sdt>
  <w:p>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CE1A36"/>
    <w:multiLevelType w:val="hybridMultilevel"/>
    <w:tmpl w:val="4FEC7CB6"/>
    <w:lvl w:ilvl="0" w:tplc="318C41A2">
      <w:start w:val="1"/>
      <w:numFmt w:val="decimal"/>
      <w:lvlText w:val="%1)"/>
      <w:lvlJc w:val="left"/>
      <w:pPr>
        <w:ind w:left="1213" w:hanging="50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BDE5A56"/>
    <w:multiLevelType w:val="hybridMultilevel"/>
    <w:tmpl w:val="76D67310"/>
    <w:lvl w:ilvl="0" w:tplc="5D7611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DC01096"/>
    <w:multiLevelType w:val="hybridMultilevel"/>
    <w:tmpl w:val="E0F01AF4"/>
    <w:lvl w:ilvl="0" w:tplc="5080CA42">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BF344B"/>
    <w:multiLevelType w:val="hybridMultilevel"/>
    <w:tmpl w:val="EA6E1042"/>
    <w:lvl w:ilvl="0" w:tplc="A01E2A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E3E08D5"/>
    <w:multiLevelType w:val="hybridMultilevel"/>
    <w:tmpl w:val="2EB43B52"/>
    <w:lvl w:ilvl="0" w:tplc="988CA5E0">
      <w:start w:val="1"/>
      <w:numFmt w:val="decimal"/>
      <w:lvlText w:val="%1)"/>
      <w:lvlJc w:val="left"/>
      <w:pPr>
        <w:ind w:left="1225" w:hanging="516"/>
      </w:pPr>
      <w:rPr>
        <w:rFonts w:hint="default"/>
      </w:rPr>
    </w:lvl>
    <w:lvl w:ilvl="1" w:tplc="2C226D04">
      <w:start w:val="1"/>
      <w:numFmt w:val="decimal"/>
      <w:lvlText w:val="%2."/>
      <w:lvlJc w:val="left"/>
      <w:pPr>
        <w:ind w:left="1819" w:hanging="39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06E5E04"/>
    <w:multiLevelType w:val="hybridMultilevel"/>
    <w:tmpl w:val="AE2A0AB2"/>
    <w:lvl w:ilvl="0" w:tplc="D33C3506">
      <w:start w:val="1"/>
      <w:numFmt w:val="decimal"/>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1E16D82"/>
    <w:multiLevelType w:val="hybridMultilevel"/>
    <w:tmpl w:val="EEAA9C12"/>
    <w:lvl w:ilvl="0" w:tplc="903CB714">
      <w:start w:val="1"/>
      <w:numFmt w:val="decimal"/>
      <w:lvlText w:val="%1)"/>
      <w:lvlJc w:val="left"/>
      <w:pPr>
        <w:tabs>
          <w:tab w:val="num" w:pos="1069"/>
        </w:tabs>
        <w:ind w:left="1069" w:hanging="360"/>
      </w:pPr>
      <w:rPr>
        <w:rFonts w:hint="default"/>
      </w:rPr>
    </w:lvl>
    <w:lvl w:ilvl="1" w:tplc="274838CE">
      <w:start w:val="1"/>
      <w:numFmt w:val="decimal"/>
      <w:lvlText w:val="%2."/>
      <w:lvlJc w:val="left"/>
      <w:pPr>
        <w:ind w:left="2161" w:hanging="732"/>
      </w:pPr>
      <w:rPr>
        <w:rFont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67196A39"/>
    <w:multiLevelType w:val="hybridMultilevel"/>
    <w:tmpl w:val="01BE0D4E"/>
    <w:lvl w:ilvl="0" w:tplc="40E62A06">
      <w:start w:val="1"/>
      <w:numFmt w:val="decimal"/>
      <w:lvlText w:val="%1)"/>
      <w:lvlJc w:val="left"/>
      <w:pPr>
        <w:ind w:left="1261" w:hanging="55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7E21B35"/>
    <w:multiLevelType w:val="hybridMultilevel"/>
    <w:tmpl w:val="847873B4"/>
    <w:lvl w:ilvl="0" w:tplc="45566F76">
      <w:start w:val="1"/>
      <w:numFmt w:val="decimal"/>
      <w:lvlText w:val="%1)"/>
      <w:lvlJc w:val="left"/>
      <w:pPr>
        <w:ind w:left="1201" w:hanging="492"/>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C2468B8"/>
    <w:multiLevelType w:val="hybridMultilevel"/>
    <w:tmpl w:val="FCEA4712"/>
    <w:lvl w:ilvl="0" w:tplc="C644C1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5923EBE"/>
    <w:multiLevelType w:val="hybridMultilevel"/>
    <w:tmpl w:val="B57CF642"/>
    <w:lvl w:ilvl="0" w:tplc="114E3F32">
      <w:start w:val="1"/>
      <w:numFmt w:val="decimal"/>
      <w:lvlText w:val="%1)"/>
      <w:lvlJc w:val="left"/>
      <w:pPr>
        <w:ind w:left="1201" w:hanging="492"/>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6986B9D"/>
    <w:multiLevelType w:val="hybridMultilevel"/>
    <w:tmpl w:val="33A21A72"/>
    <w:lvl w:ilvl="0" w:tplc="25F0E6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0"/>
  </w:num>
  <w:num w:numId="3">
    <w:abstractNumId w:val="5"/>
  </w:num>
  <w:num w:numId="4">
    <w:abstractNumId w:val="1"/>
  </w:num>
  <w:num w:numId="5">
    <w:abstractNumId w:val="4"/>
  </w:num>
  <w:num w:numId="6">
    <w:abstractNumId w:val="8"/>
  </w:num>
  <w:num w:numId="7">
    <w:abstractNumId w:val="10"/>
  </w:num>
  <w:num w:numId="8">
    <w:abstractNumId w:val="3"/>
  </w:num>
  <w:num w:numId="9">
    <w:abstractNumId w:val="11"/>
  </w:num>
  <w:num w:numId="10">
    <w:abstractNumId w:val="7"/>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09BC7CE-4E95-4FED-836B-EF792CC8D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pPr>
  </w:style>
  <w:style w:type="character" w:customStyle="1" w:styleId="a4">
    <w:name w:val="Верхний колонтитул Знак"/>
    <w:basedOn w:val="a0"/>
    <w:link w:val="a3"/>
    <w:uiPriority w:val="99"/>
    <w:rPr>
      <w:sz w:val="24"/>
      <w:szCs w:val="24"/>
    </w:rPr>
  </w:style>
  <w:style w:type="paragraph" w:styleId="a5">
    <w:name w:val="footer"/>
    <w:basedOn w:val="a"/>
    <w:link w:val="a6"/>
    <w:uiPriority w:val="99"/>
    <w:unhideWhenUsed/>
    <w:pPr>
      <w:tabs>
        <w:tab w:val="center" w:pos="4677"/>
        <w:tab w:val="right" w:pos="9355"/>
      </w:tabs>
    </w:pPr>
  </w:style>
  <w:style w:type="character" w:customStyle="1" w:styleId="a6">
    <w:name w:val="Нижний колонтитул Знак"/>
    <w:basedOn w:val="a0"/>
    <w:link w:val="a5"/>
    <w:uiPriority w:val="99"/>
    <w:rPr>
      <w:sz w:val="24"/>
      <w:szCs w:val="24"/>
    </w:rPr>
  </w:style>
  <w:style w:type="paragraph" w:styleId="a7">
    <w:name w:val="List Paragraph"/>
    <w:basedOn w:val="a"/>
    <w:uiPriority w:val="34"/>
    <w:qFormat/>
    <w:pPr>
      <w:ind w:left="720"/>
      <w:contextualSpacing/>
    </w:pPr>
    <w:rPr>
      <w:rFonts w:ascii="Times New Roman CYR" w:hAnsi="Times New Roman CYR"/>
      <w:sz w:val="20"/>
      <w:szCs w:val="20"/>
    </w:rPr>
  </w:style>
  <w:style w:type="paragraph" w:styleId="a8">
    <w:name w:val="Balloon Text"/>
    <w:basedOn w:val="a"/>
    <w:link w:val="a9"/>
    <w:uiPriority w:val="99"/>
    <w:semiHidden/>
    <w:unhideWhenUsed/>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CA60933AB133E7412BC9054BF4857C14F472BCD3F9F02838815B45BFb807D" TargetMode="External"/><Relationship Id="rId13" Type="http://schemas.openxmlformats.org/officeDocument/2006/relationships/hyperlink" Target="consultantplus://offline/ref=58CA60933AB133E7412BC9054BF4857C14F473B1DFFBF02838815B45BF876B97A9AB9AA39F6E4F00bB01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8CA60933AB133E7412BC9054BF4857C14F473B6DEFFF02838815B45BFb807D" TargetMode="External"/><Relationship Id="rId12" Type="http://schemas.openxmlformats.org/officeDocument/2006/relationships/hyperlink" Target="consultantplus://offline/ref=58CA60933AB133E7412BC9054BF4857C14F473B1DFFBF02838815B45BFb807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8CA60933AB133E7412BC9054BF4857C14F673B0D8F7F02838815B45BFb807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58CA60933AB133E7412BC9054BF4857C14F473B1DFFCF02838815B45BFb807D" TargetMode="External"/><Relationship Id="rId4" Type="http://schemas.openxmlformats.org/officeDocument/2006/relationships/webSettings" Target="webSettings.xml"/><Relationship Id="rId9" Type="http://schemas.openxmlformats.org/officeDocument/2006/relationships/hyperlink" Target="consultantplus://offline/ref=58CA60933AB133E7412BC9054BF4857C14F473B1DFFBF02838815B45BF876B97A9AB9AA39F6E4E00bB01D" TargetMode="External"/><Relationship Id="rId14" Type="http://schemas.openxmlformats.org/officeDocument/2006/relationships/hyperlink" Target="consultantplus://offline/ref=58CA60933AB133E7412BC9054BF4857C14F473B1DFFBF02838815B45BFb80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2283</Words>
  <Characters>17646</Characters>
  <Application>Microsoft Office Word</Application>
  <DocSecurity>0</DocSecurity>
  <Lines>147</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19890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Чечнёва Н.А.</dc:creator>
  <cp:keywords/>
  <dc:description/>
  <cp:lastModifiedBy>Чечнёва Н.А.</cp:lastModifiedBy>
  <cp:revision>3</cp:revision>
  <cp:lastPrinted>2025-06-18T08:03:00Z</cp:lastPrinted>
  <dcterms:created xsi:type="dcterms:W3CDTF">2025-06-18T08:03:00Z</dcterms:created>
  <dcterms:modified xsi:type="dcterms:W3CDTF">2025-06-19T06:38:00Z</dcterms:modified>
</cp:coreProperties>
</file>