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приказ начальника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от 16.11.2023 № 111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регламента реализации Финансовым управлением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полномочий главного администратора доходов бюджета ЗАТО Северск по взысканию дебиторской задолженности по платежам в бюджет, пеням и штрафам по ним»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соответствии с приказом Минфина России от 26.09.2024 № 139н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 статьей 30 Устава городского </w:t>
      </w:r>
      <w:proofErr w:type="gramStart"/>
      <w:r>
        <w:rPr>
          <w:rFonts w:cs="Times New Roman CYR"/>
          <w:sz w:val="24"/>
          <w:szCs w:val="24"/>
        </w:rPr>
        <w:t>округа</w:t>
      </w:r>
      <w:proofErr w:type="gramEnd"/>
      <w:r>
        <w:rPr>
          <w:rFonts w:cs="Times New Roman CYR"/>
          <w:sz w:val="24"/>
          <w:szCs w:val="24"/>
        </w:rPr>
        <w:t xml:space="preserve"> ЗАТО Северск Томской области 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Внести в приказ начальника Финансового управления </w:t>
      </w:r>
      <w:proofErr w:type="gramStart"/>
      <w:r>
        <w:rPr>
          <w:rFonts w:cs="Times New Roman CYR"/>
          <w:sz w:val="24"/>
          <w:szCs w:val="24"/>
        </w:rPr>
        <w:t>Администрации</w:t>
      </w:r>
      <w:proofErr w:type="gramEnd"/>
      <w:r>
        <w:rPr>
          <w:rFonts w:cs="Times New Roman CYR"/>
          <w:sz w:val="24"/>
          <w:szCs w:val="24"/>
        </w:rPr>
        <w:t xml:space="preserve"> ЗАТО Северск от 16.11.2023 № 111 «Об утверждении регламента реализации Финансовым управлением Администрации ЗАТО Северск полномочий главного администратора доходов бюджета ЗАТО Северск по взысканию дебиторской задолженности по платежам в бюджет, пеням и штрафам по ним» следующие изменения:</w:t>
      </w:r>
    </w:p>
    <w:p>
      <w:pPr>
        <w:pStyle w:val="ab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преамбулу изложить в следующей редакции:</w:t>
      </w:r>
    </w:p>
    <w:p>
      <w:pPr>
        <w:pStyle w:val="ab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«В соответствии с абзацем девятым пункта 2 статьи 160.1 Бюджетного кодекса Российской Федерации, приказом Минфина России от 26.09.2024 № 139н «Об 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 по ним», подпунктом 6.1 пункта 5 Порядка осуществления бюджетных полномочий главных администраторов (администраторов) доходов бюджета ЗАТО Северск, являющихся органами местного самоуправления и (или) находящимися в их ведении казенными учреждениями, утвержденного постановлением Администрации ЗАТО Северск от 15.04.2021 № 778 «Об утверждении Порядка осуществления бюджетных полномочий главных администраторов (администраторов) доходов бюджета ЗАТО Северск, являющихся органами местного самоуправления и (или) находящимися в их ведении казенными учреждениями»;</w:t>
      </w:r>
    </w:p>
    <w:p>
      <w:pPr>
        <w:pStyle w:val="ab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регламенте реализации Финансовым управлением </w:t>
      </w:r>
      <w:proofErr w:type="gramStart"/>
      <w:r>
        <w:rPr>
          <w:rFonts w:cs="Times New Roman CYR"/>
          <w:sz w:val="24"/>
          <w:szCs w:val="24"/>
        </w:rPr>
        <w:t>Администрации</w:t>
      </w:r>
      <w:proofErr w:type="gramEnd"/>
      <w:r>
        <w:rPr>
          <w:rFonts w:cs="Times New Roman CYR"/>
          <w:sz w:val="24"/>
          <w:szCs w:val="24"/>
        </w:rPr>
        <w:t xml:space="preserve"> ЗАТО Северск полномочий главного администратора доходов бюджета ЗАТО Северск по взысканию дебиторской задолженности по платежам в бюджет, пеням и штрафам по ним, утвержденном указанным приказом:</w:t>
      </w:r>
    </w:p>
    <w:p>
      <w:pPr>
        <w:pStyle w:val="ab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абзац первый подпункта 1 пункта 3.1 изложить в следующей редакции:</w:t>
      </w:r>
    </w:p>
    <w:p>
      <w:pPr>
        <w:pStyle w:val="ab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«в сроки, установленные законодательством Российской Федерации и (или) договором (муниципальным контрактом, соглашением), а в случае если такие сроки не установлены - ежеквартально </w:t>
      </w:r>
      <w:r>
        <w:rPr>
          <w:sz w:val="24"/>
          <w:szCs w:val="24"/>
        </w:rPr>
        <w:t xml:space="preserve">контроль за правильностью исчисления, полнотой и своевременностью осуществления платежей в </w:t>
      </w:r>
      <w:proofErr w:type="gramStart"/>
      <w:r>
        <w:rPr>
          <w:sz w:val="24"/>
          <w:szCs w:val="24"/>
        </w:rPr>
        <w:t>бюджет</w:t>
      </w:r>
      <w:proofErr w:type="gramEnd"/>
      <w:r>
        <w:rPr>
          <w:sz w:val="24"/>
          <w:szCs w:val="24"/>
        </w:rPr>
        <w:t xml:space="preserve"> ЗАТО Северск, пеням и штрафам по ним, в том числе за:»;</w:t>
      </w:r>
    </w:p>
    <w:p>
      <w:pPr>
        <w:pStyle w:val="ab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lastRenderedPageBreak/>
        <w:t>абзац второй пункта 4.1 изложить в следующей редакции:</w:t>
      </w:r>
    </w:p>
    <w:p>
      <w:pPr>
        <w:pStyle w:val="ConsPlusTitle"/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«направление требования должнику о погашении образовавшейся задолженности (в случаях, когда денежное обязательство не предусматривает срок его исполнения и не содержит условия, позволяющего определить этот срок, а равно в случаях, когда срок исполнения обязательства определен моментом востребования) в порядке и сроки, установленные законодательством Российской Федерации и (или) договором (муниципальным контрактом, соглашением), а в случае если такие порядок и сроки не установлены - в течение 10 рабочих дней с даты возникновения задолженности;»;</w:t>
      </w:r>
    </w:p>
    <w:p>
      <w:pPr>
        <w:pStyle w:val="ab"/>
        <w:numPr>
          <w:ilvl w:val="0"/>
          <w:numId w:val="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cs="Times New Roman CYR"/>
          <w:sz w:val="24"/>
          <w:szCs w:val="24"/>
        </w:rPr>
        <w:t>абзац четвертый пункта 4.1 изложить в следующей редакции:</w:t>
      </w:r>
    </w:p>
    <w:p>
      <w:pPr>
        <w:pStyle w:val="ConsPlusTitle"/>
        <w:tabs>
          <w:tab w:val="left" w:pos="993"/>
        </w:tabs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«рассмотрение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порядке, сроки и в случаях, предусмотренных законодательством Российской Федерации и (или) договором (муниципальным контрактом, соглашением).»;</w:t>
      </w:r>
    </w:p>
    <w:p>
      <w:pPr>
        <w:pStyle w:val="ConsPlusTitle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b w:val="0"/>
          <w:szCs w:val="24"/>
        </w:rPr>
      </w:pPr>
      <w:r>
        <w:rPr>
          <w:b w:val="0"/>
          <w:szCs w:val="24"/>
        </w:rPr>
        <w:t>пункт 5.3 изложить в следующей редакции:</w:t>
      </w:r>
      <w:r>
        <w:rPr>
          <w:szCs w:val="24"/>
        </w:rPr>
        <w:t xml:space="preserve"> </w:t>
      </w:r>
    </w:p>
    <w:p>
      <w:pPr>
        <w:pStyle w:val="ConsPlusTitle"/>
        <w:tabs>
          <w:tab w:val="left" w:pos="993"/>
        </w:tabs>
        <w:ind w:firstLine="709"/>
        <w:jc w:val="both"/>
        <w:rPr>
          <w:b w:val="0"/>
          <w:szCs w:val="24"/>
        </w:rPr>
      </w:pPr>
      <w:r>
        <w:rPr>
          <w:b w:val="0"/>
          <w:szCs w:val="24"/>
        </w:rPr>
        <w:t>«5.3. При принятии судом решения о полном (частичном) отказе в удовлетворении заявленных требований, советником-юрисконсультом обеспечивается принятие исчерпывающих мер по обжалованию судебных актов при наличии к тому оснований в порядке и сроки, установленные процессуальным законодательством Российской Федерации.»;</w:t>
      </w:r>
    </w:p>
    <w:p>
      <w:pPr>
        <w:pStyle w:val="ConsPlusTitle"/>
        <w:numPr>
          <w:ilvl w:val="0"/>
          <w:numId w:val="9"/>
        </w:numPr>
        <w:tabs>
          <w:tab w:val="left" w:pos="993"/>
          <w:tab w:val="left" w:pos="1134"/>
        </w:tabs>
        <w:adjustRightInd w:val="0"/>
        <w:ind w:left="0" w:firstLine="709"/>
        <w:jc w:val="both"/>
        <w:rPr>
          <w:rFonts w:cs="Times New Roman CYR"/>
          <w:caps/>
          <w:szCs w:val="24"/>
        </w:rPr>
      </w:pPr>
      <w:r>
        <w:rPr>
          <w:b w:val="0"/>
          <w:szCs w:val="24"/>
        </w:rPr>
        <w:t xml:space="preserve">в абзаце первом пункта 6.1 слова «советник-юрисконсульт осуществляет» заменить словами «советник-юрисконсульт ежеквартально осуществляет». 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sz w:val="24"/>
          <w:szCs w:val="24"/>
        </w:rPr>
        <w:t xml:space="preserve">Разместить приказ на официальном сайте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в информационно-телекоммуникационной сети Интернет (</w:t>
      </w:r>
      <w:r>
        <w:rPr>
          <w:sz w:val="24"/>
          <w:szCs w:val="24"/>
          <w:lang w:val="en-US"/>
        </w:rPr>
        <w:t>https</w:t>
      </w:r>
      <w:r>
        <w:rPr>
          <w:sz w:val="24"/>
          <w:szCs w:val="24"/>
        </w:rPr>
        <w:t>://зато-</w:t>
      </w:r>
      <w:proofErr w:type="spellStart"/>
      <w:r>
        <w:rPr>
          <w:sz w:val="24"/>
          <w:szCs w:val="24"/>
        </w:rPr>
        <w:t>северск.рф</w:t>
      </w:r>
      <w:proofErr w:type="spellEnd"/>
      <w:r>
        <w:rPr>
          <w:sz w:val="24"/>
          <w:szCs w:val="24"/>
        </w:rPr>
        <w:t>).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  <w:sectPr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tabs>
          <w:tab w:val="left" w:pos="2009"/>
        </w:tabs>
        <w:ind w:firstLine="0"/>
        <w:jc w:val="left"/>
        <w:rPr>
          <w:sz w:val="16"/>
          <w:szCs w:val="16"/>
        </w:rPr>
      </w:pPr>
      <w:r>
        <w:rPr>
          <w:sz w:val="16"/>
          <w:szCs w:val="16"/>
        </w:rPr>
        <w:tab/>
      </w: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sectPr>
      <w:headerReference w:type="first" r:id="rId12"/>
      <w:footerReference w:type="first" r:id="rId13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</w:p>
  <w:p>
    <w:pPr>
      <w:pStyle w:val="ac"/>
    </w:pPr>
    <w:r>
      <w:t>Внутренний номер: 0350032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0350032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Чечнёва Нина Александровна</w:t>
    </w:r>
  </w:p>
  <w:p>
    <w:pPr>
      <w:pStyle w:val="ac"/>
    </w:pPr>
    <w:r>
      <w:t>+7 (3823) 77-39-25</w:t>
    </w:r>
  </w:p>
  <w:p>
    <w:pPr>
      <w:pStyle w:val="ac"/>
    </w:pPr>
  </w:p>
  <w:p>
    <w:pPr>
      <w:pStyle w:val="ac"/>
    </w:pPr>
    <w:r>
      <w:t>Внутренний номер: 0350032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0383949"/>
      <w:docPartObj>
        <w:docPartGallery w:val="Page Numbers (Top of Page)"/>
        <w:docPartUnique/>
      </w:docPartObj>
    </w:sdtPr>
    <w:sdtContent>
      <w:p>
        <w:pPr>
          <w:pStyle w:val="a8"/>
          <w:jc w:val="center"/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E4D2D"/>
    <w:multiLevelType w:val="hybridMultilevel"/>
    <w:tmpl w:val="05E44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C089D"/>
    <w:multiLevelType w:val="hybridMultilevel"/>
    <w:tmpl w:val="52D4FF16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652772"/>
    <w:multiLevelType w:val="hybridMultilevel"/>
    <w:tmpl w:val="672A11B2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0104703"/>
    <w:multiLevelType w:val="hybridMultilevel"/>
    <w:tmpl w:val="E5B6211A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767A2"/>
    <w:multiLevelType w:val="hybridMultilevel"/>
    <w:tmpl w:val="E74862A2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3E46038"/>
    <w:multiLevelType w:val="hybridMultilevel"/>
    <w:tmpl w:val="E8B4F1F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2B14B53"/>
    <w:multiLevelType w:val="hybridMultilevel"/>
    <w:tmpl w:val="9906FC58"/>
    <w:lvl w:ilvl="0" w:tplc="57166EF8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8">
    <w:nsid w:val="6126432B"/>
    <w:multiLevelType w:val="hybridMultilevel"/>
    <w:tmpl w:val="013827FA"/>
    <w:lvl w:ilvl="0" w:tplc="21F4101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346476"/>
    <w:multiLevelType w:val="hybridMultilevel"/>
    <w:tmpl w:val="672A11B2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A3F3B67"/>
    <w:multiLevelType w:val="hybridMultilevel"/>
    <w:tmpl w:val="37F89A84"/>
    <w:lvl w:ilvl="0" w:tplc="21F4101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2025-05-07T01:31:00Z</cp:lastPrinted>
  <dcterms:created xsi:type="dcterms:W3CDTF">2025-05-07T01:32:00Z</dcterms:created>
  <dcterms:modified xsi:type="dcterms:W3CDTF">2025-05-07T03:34:00Z</dcterms:modified>
</cp:coreProperties>
</file>