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ind w:left="5940"/>
        <w:rPr>
          <w:b/>
          <w:sz w:val="24"/>
          <w:szCs w:val="24"/>
        </w:rPr>
      </w:pPr>
      <w:r>
        <w:rPr>
          <w:b/>
          <w:sz w:val="24"/>
          <w:szCs w:val="24"/>
        </w:rPr>
        <w:t>АКТУАЛЬНАЯ РЕДАКЦИЯ</w:t>
      </w:r>
    </w:p>
    <w:p>
      <w:pPr>
        <w:ind w:left="5940"/>
        <w:rPr>
          <w:sz w:val="24"/>
          <w:szCs w:val="24"/>
        </w:rPr>
      </w:pPr>
      <w:r>
        <w:rPr>
          <w:sz w:val="24"/>
          <w:szCs w:val="24"/>
        </w:rPr>
        <w:t>УТВЕРЖДЕН</w:t>
      </w:r>
    </w:p>
    <w:p>
      <w:pPr>
        <w:ind w:left="5940"/>
        <w:rPr>
          <w:sz w:val="24"/>
          <w:szCs w:val="24"/>
        </w:rPr>
      </w:pPr>
      <w:r>
        <w:rPr>
          <w:sz w:val="24"/>
          <w:szCs w:val="24"/>
        </w:rPr>
        <w:t>приказом начальника</w:t>
      </w:r>
    </w:p>
    <w:p>
      <w:pPr>
        <w:ind w:left="5940"/>
        <w:rPr>
          <w:sz w:val="24"/>
          <w:szCs w:val="24"/>
        </w:rPr>
      </w:pPr>
      <w:r>
        <w:rPr>
          <w:sz w:val="24"/>
          <w:szCs w:val="24"/>
        </w:rPr>
        <w:t>Финансового управления</w:t>
      </w:r>
    </w:p>
    <w:p>
      <w:pPr>
        <w:ind w:left="5942"/>
        <w:rPr>
          <w:sz w:val="24"/>
          <w:szCs w:val="24"/>
        </w:rPr>
      </w:pP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 </w:t>
      </w:r>
    </w:p>
    <w:p>
      <w:pPr>
        <w:ind w:left="5942"/>
        <w:rPr>
          <w:sz w:val="24"/>
          <w:szCs w:val="24"/>
        </w:rPr>
      </w:pPr>
      <w:proofErr w:type="gramStart"/>
      <w:r>
        <w:rPr>
          <w:sz w:val="24"/>
          <w:szCs w:val="24"/>
        </w:rPr>
        <w:t>от  15.04.2016</w:t>
      </w:r>
      <w:proofErr w:type="gramEnd"/>
      <w:r>
        <w:rPr>
          <w:sz w:val="24"/>
          <w:szCs w:val="24"/>
        </w:rPr>
        <w:t xml:space="preserve"> № 40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планирования бюджетных ассигнований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на очередной финансовый год и плановый период 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(в редакции приказов от 25.05.2022 № 37, от 27.09.2024 № 87</w:t>
      </w:r>
      <w:bookmarkStart w:id="0" w:name="_GoBack"/>
      <w:bookmarkEnd w:id="0"/>
      <w:r>
        <w:rPr>
          <w:rFonts w:ascii="Times New Roman" w:hAnsi="Times New Roman" w:cs="Times New Roman"/>
          <w:b w:val="0"/>
          <w:sz w:val="24"/>
          <w:szCs w:val="24"/>
        </w:rPr>
        <w:t>)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Настоящий Порядок планирования бюджетных ассигнований бюджета ЗАТО Северск на очередной финансовый год и плановый период (далее - Порядок) разработан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соответствии со статьями </w:t>
      </w:r>
      <w:hyperlink r:id="rId8" w:history="1">
        <w:r>
          <w:rPr>
            <w:rFonts w:ascii="Times New Roman" w:hAnsi="Times New Roman" w:cs="Times New Roman"/>
            <w:sz w:val="24"/>
            <w:szCs w:val="24"/>
          </w:rPr>
          <w:t>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>
          <w:rPr>
            <w:rFonts w:ascii="Times New Roman" w:hAnsi="Times New Roman" w:cs="Times New Roman"/>
            <w:sz w:val="24"/>
            <w:szCs w:val="24"/>
          </w:rPr>
          <w:t>174.2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</w:t>
      </w:r>
      <w:hyperlink r:id="rId10" w:history="1">
        <w:r>
          <w:rPr>
            <w:rFonts w:ascii="Times New Roman" w:hAnsi="Times New Roman" w:cs="Times New Roman"/>
            <w:sz w:val="24"/>
            <w:szCs w:val="24"/>
          </w:rPr>
          <w:t>пунктом 1 подпунктом 21 статьи 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Положения  о бюджетном процессе в ЗАТО Северск, утвержденного Решением Думы ЗАТО Северск от 29.09.2011 № 17/4 и определяет механизм и процедуру формирования объемов бюджетных ассигнований на очередной финансовый год и плановый период (далее - бюджетные ассигнования).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Планирование бюджетных ассигнований осуществляется раздельно по бюджетным ассигнованиям на исполнение действующих и принимаемых расходных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обязательств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(далее - расходные обязательства), исходя из приоритетных направлений расходов бюджета ЗАТО Северск, одобренных бюджетной комиссией по составлению бюджета ЗАТО Северск на очередной финансовый год и плановый период (далее – бюджетная комиссия).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 действующим расходным обязательствам относятся:</w:t>
      </w:r>
    </w:p>
    <w:p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публичные нормативные обязательства, установленные муниципальными правовыми </w:t>
      </w:r>
      <w:proofErr w:type="gramStart"/>
      <w:r>
        <w:rPr>
          <w:rFonts w:ascii="Times New Roman" w:hAnsi="Times New Roman"/>
          <w:sz w:val="24"/>
          <w:szCs w:val="24"/>
        </w:rPr>
        <w:t>актами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введенными в действие до начала очередного финансового года, а также их индексация;</w:t>
      </w:r>
    </w:p>
    <w:p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обязательства, вытекающие из действующих договоров и соглашений, как долгосрочных, так и подлежащих заключению ежегодно;</w:t>
      </w:r>
    </w:p>
    <w:p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обязательства по предоставлению муниципальных услуг (выполнению работ), а также их индексация (за исключением нормативных затрат на оплату труда работников муниципальных бюджетных и автономных учреждений);</w:t>
      </w:r>
    </w:p>
    <w:p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 реализация муниципальных </w:t>
      </w:r>
      <w:proofErr w:type="gramStart"/>
      <w:r>
        <w:rPr>
          <w:rFonts w:ascii="Times New Roman" w:hAnsi="Times New Roman"/>
          <w:sz w:val="24"/>
          <w:szCs w:val="24"/>
        </w:rPr>
        <w:t>программ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указанных в Перечне муниципальных программ ЗАТО Северск, утвержденном муниципальным правовым актом ЗАТО Северск;</w:t>
      </w:r>
    </w:p>
    <w:p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бюджетные инвестиции в переходящие объекты строительства;</w:t>
      </w:r>
    </w:p>
    <w:p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 обслуживание муниципального долга по действующим долговым обязательствам;</w:t>
      </w:r>
    </w:p>
    <w:p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 прочие виды действующих обязательств согласно бюджетному законодательству Российской Федерации.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 принимаемым расходным обязательствам относятся:</w:t>
      </w:r>
    </w:p>
    <w:p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новые публичные нормативные обязательства, принимаемые с очередного финансового года;</w:t>
      </w:r>
    </w:p>
    <w:p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принимаемые решения по увеличению с начала очередного финансового года заработной платы работников муниципальных казенных учреждений, муниципальных бюджетных и автономных учреждений (в части увеличения субсидии на выполнение муниципального задания) и денежного содержания органов местного </w:t>
      </w:r>
      <w:proofErr w:type="gramStart"/>
      <w:r>
        <w:rPr>
          <w:rFonts w:ascii="Times New Roman" w:hAnsi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в очередном финансовом году и плановом периоде;</w:t>
      </w:r>
    </w:p>
    <w:p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 вновь принимаемые муниципальные программы; </w:t>
      </w:r>
    </w:p>
    <w:p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новые бюджетные инвестиции и увеличение объема бюджетных инвестиций в объекты муниципальной собственности;</w:t>
      </w:r>
    </w:p>
    <w:p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обслуживание муниципального долга по принимаемым долговым обязательствам;</w:t>
      </w:r>
    </w:p>
    <w:p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 исполнение судебных актов по искам </w:t>
      </w:r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 возмещении вреда, причиненного гражданину или юридическому лицу в результате незаконных действий </w:t>
      </w:r>
      <w:r>
        <w:rPr>
          <w:rFonts w:ascii="Times New Roman" w:hAnsi="Times New Roman"/>
          <w:sz w:val="24"/>
          <w:szCs w:val="24"/>
        </w:rPr>
        <w:lastRenderedPageBreak/>
        <w:t>(бездействия) органов местного самоуправления либо их должностных лиц с учетом сроков исполнения судебных актов;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 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sz w:val="24"/>
          <w:szCs w:val="24"/>
        </w:rPr>
        <w:t>прочие виды принимаемых обязательств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согласно бюджетному законодательству Российской Федерации.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 Бюджетные ассигнования на оказание муниципальных услуг (выполнение работ) включают ассигнования на предоставление субсидий на выполнение муниципального задания бюджетными и автономными учреждениями.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 Бюджетные ассигнования по муниципальным учреждениям определяются отдельно по типам учреждений (казенное, бюджетное, автономное) с учетом требований действующего законодательства. При этом по бюджетным и автономным учреждениям отдельно планируются субсидии: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выполнение муниципального задания;</w:t>
      </w:r>
    </w:p>
    <w:p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иные цели.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Казенным учреждениям обособленно определяются бюджетные ассигнования на обеспечение выполнения функций казенных учреждений и бюджетные ассигнования по средствам, полученным от платных услуг, безвозмездных поступлений от физических и юридических лиц, в том числе добровольных пожертвований.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 Планирование бюджетных ассигнований включает в себя поэтапное осуществление следующих мероприятий: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формирование главными распорядителями бюджетных средств (далее – ГРБС) обоснований бюджетных ассигнований в соответствии с пунктом 9 (с приложением правовых актов, соглашений или их проектов, предусматривающих установление новых расходных обязательств и (или) изменение действующих расходных обязательств на очередной финансовый год и плановый период);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 формирование и доведение Финансовым управлением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(далее – Финансовое управление) до ГРБС по итогам решения бюджетной комиссии прогнозных предельных объемов бюджетных ассигнований на очередной финансовый год и плановый период;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распределение ГРБС бюджетных ассигнований на очередной финансовый год и плановый период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бюджетной классификации расходов.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 Мероприятия, указанные в </w:t>
      </w:r>
      <w:hyperlink w:anchor="Par63" w:history="1">
        <w:r>
          <w:rPr>
            <w:rFonts w:ascii="Times New Roman" w:hAnsi="Times New Roman" w:cs="Times New Roman"/>
            <w:sz w:val="24"/>
            <w:szCs w:val="24"/>
          </w:rPr>
          <w:t>пункте 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Порядка, осуществляются в сроки, установленные статьёй 14 Положения о бюджетном процессе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утвержденного Решением Думы ЗАТО Северск от 29.09.2011 № 17/4, постановлением Администрации ЗАТО Северск от 26.07.2021 № 1668 «Об утверждении Порядка составления проекта бюджета ЗАТО Северск (далее – постановление Администрации ЗАТО Северск от 26.07.2021 № 1668).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 При формировании обоснований бюджетных ассигнований ГРБС осуществляют расчет объемов бюджетных ассигнований раздельно на исполнение действующих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принимаемых расходных обязательств на очередной финансовый год и плановый период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hyperlink w:anchor="Par144" w:history="1">
        <w:r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Методикой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планирования бюджетных ассигнований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на очередной финансовый год и плановый период, утвержденной настоящим приказом (далее - Методика планирования).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объемов бюджетных ассигнований осуществляется исходя из: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t> </w:t>
      </w:r>
      <w:r>
        <w:rPr>
          <w:rFonts w:ascii="Times New Roman" w:hAnsi="Times New Roman" w:cs="Times New Roman"/>
          <w:sz w:val="24"/>
          <w:szCs w:val="24"/>
        </w:rPr>
        <w:t>данных сводной бюджетной росписи (бюджетных росписей ГРБС) года, предшествующего планируемому;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данных реестра расходных обязательств на очередной финансовый год и плановый период;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данных отчетов об исполнении муниципальных заданий на оказание муниципальных услуг (выполнение работ) муниципальными учреждениями в отчетном финансовом году и текущем финансовом году;</w:t>
      </w:r>
    </w:p>
    <w:p>
      <w:pPr>
        <w:pStyle w:val="ConsPlusNormal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результатов реализации муниципальных программ и оценки эффективности реализации муниципальных программ в отчетном финансовом году и текущем финансовом году;</w:t>
      </w:r>
    </w:p>
    <w:p>
      <w:pPr>
        <w:pStyle w:val="ConsPlusNormal"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 прогноза поступления доходов от платных услуг, безвозмездных поступлений от физических и юридических лиц, в том числе добровольных пожертвований;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случае увеличения потребности в бюджетных ассигнованиях на исполнение действующих расходных обязательств, а также при наличии принимаемых расходных обязательств обоснования бюджетных ассигнований до их направления в Финансовое управление согласовываются с заместителем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курирующим соответствующее направление.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Предельный объем бюджетных ассигнований на очередной финансовый год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плановый период определяется и доводится Финансовым управлением до ГРБС раздельно на действующие и на принимаемые расходные обязательства. 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 Предельный объем бюджетных ассигнований на очередной финансовый год и плановый период не может превышать суммарный объем доходов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и источников финансирования дефицита ЗАТО Северск на очередной финансовый год и плановый период.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 На основании доведенных Финансовым управлением объемов бюджетных ассигнований на очередной финансовый год и плановый период ГРБС осуществляют </w:t>
      </w:r>
      <w:hyperlink w:anchor="Par94" w:history="1">
        <w:r>
          <w:rPr>
            <w:rFonts w:ascii="Times New Roman" w:hAnsi="Times New Roman" w:cs="Times New Roman"/>
            <w:sz w:val="24"/>
            <w:szCs w:val="24"/>
          </w:rPr>
          <w:t>распределение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бюджетных ассигнований на очередной финансовый год и плановый период по форме реестра расходных обязательств, согласовывают с заместителем Мэра ЗАТО Северск, курирующим соответствующее направление, и представляют в Финансовое управление в сроки, установленные постановлением Администрации ЗАТО Северск от 26.07.2021 № 1668.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 Особенности планирования отдельных видов бюджетных ассигнований установлены </w:t>
      </w:r>
      <w:hyperlink w:anchor="Par144" w:history="1">
        <w:r>
          <w:rPr>
            <w:rFonts w:ascii="Times New Roman" w:hAnsi="Times New Roman" w:cs="Times New Roman"/>
            <w:sz w:val="24"/>
            <w:szCs w:val="24"/>
          </w:rPr>
          <w:t>Методикой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планирования.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ind w:left="5940"/>
        <w:rPr>
          <w:sz w:val="24"/>
          <w:szCs w:val="24"/>
        </w:rPr>
      </w:pPr>
    </w:p>
    <w:p>
      <w:pPr>
        <w:ind w:left="5940"/>
        <w:rPr>
          <w:sz w:val="24"/>
          <w:szCs w:val="24"/>
        </w:rPr>
      </w:pPr>
      <w:r>
        <w:rPr>
          <w:sz w:val="24"/>
          <w:szCs w:val="24"/>
        </w:rPr>
        <w:t>УТВЕРЖДЕНА</w:t>
      </w:r>
    </w:p>
    <w:p>
      <w:pPr>
        <w:ind w:left="5940"/>
        <w:rPr>
          <w:sz w:val="24"/>
          <w:szCs w:val="24"/>
        </w:rPr>
      </w:pPr>
      <w:r>
        <w:rPr>
          <w:sz w:val="24"/>
          <w:szCs w:val="24"/>
        </w:rPr>
        <w:t>Приказом начальника</w:t>
      </w:r>
    </w:p>
    <w:p>
      <w:pPr>
        <w:ind w:left="5940"/>
        <w:rPr>
          <w:sz w:val="24"/>
          <w:szCs w:val="24"/>
        </w:rPr>
      </w:pPr>
      <w:r>
        <w:rPr>
          <w:sz w:val="24"/>
          <w:szCs w:val="24"/>
        </w:rPr>
        <w:t>Финансового управления</w:t>
      </w:r>
    </w:p>
    <w:p>
      <w:pPr>
        <w:ind w:left="5942"/>
        <w:rPr>
          <w:sz w:val="24"/>
          <w:szCs w:val="24"/>
        </w:rPr>
      </w:pP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 </w:t>
      </w:r>
    </w:p>
    <w:p>
      <w:pPr>
        <w:ind w:left="5942"/>
        <w:rPr>
          <w:sz w:val="24"/>
          <w:szCs w:val="24"/>
        </w:rPr>
      </w:pPr>
      <w:r>
        <w:rPr>
          <w:sz w:val="24"/>
          <w:szCs w:val="24"/>
        </w:rPr>
        <w:t xml:space="preserve">от 15.04.2016 </w:t>
      </w:r>
      <w:proofErr w:type="gramStart"/>
      <w:r>
        <w:rPr>
          <w:sz w:val="24"/>
          <w:szCs w:val="24"/>
        </w:rPr>
        <w:t>№  40</w:t>
      </w:r>
      <w:proofErr w:type="gramEnd"/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МЕТОДИКА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планирования бюджетных ассигнований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ЗАТО Северск 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на очередной финансовый год и плановый период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(в редакции приказа от 25.05.2022 № 37)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ОБЩИЕ ПОЛОЖЕНИЯ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 Целью настоящей Методики планирования является создание единой методологической базы расчета бюджетных ассигнований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на действующие и принимаемые расходные обязательства ГРБС.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За основу расчетов обоснования бюджетных ассигнований на действующие расходные обязательства за счет средств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принимаются показатели сводной бюджетной росписи текущего финансового года с учетом изменений. 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Показатели сводной бюджетной росписи, принятые за основу для расчета обоснования бюджетных ассигнований ГРБС и предельных объемов бюджетных ассигнований, уточняются (уменьшаются либо увеличиваются):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на изменение бюджетных ассигнований, возникших в результате: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структурных и организационных преобразований в установленных сферах деятельности (включая оптимизацию штатной численности, изменение фонда оплаты труда и контингента получателей);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прекращения расходных обязательств ограниченного срока действия в соответствии с разовыми решениями, включая исполнение решений за счет резервных фондов;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реализации решений, принятых или планируемых к принятию в текущем году и подлежащих учету при уточнении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на текущий год;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досчет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бюджетных ассигнований по обязательствам до годовой потребности по решениям, реализация которых производится не с начала года;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на суммы других ассигнований, имеющих отраслевую специфику планирования.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 Для расчета предварительных объемов бюджетных ассигнований Финансовое управление применяет коэффициенты индексации и индекс потребительских цен (далее - ИПЦ), согласно методике Департамента финансов Томской области. 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t> </w:t>
      </w:r>
      <w:r>
        <w:rPr>
          <w:rFonts w:ascii="Times New Roman" w:hAnsi="Times New Roman" w:cs="Times New Roman"/>
          <w:sz w:val="24"/>
          <w:szCs w:val="24"/>
        </w:rPr>
        <w:t>Планирование бюджетных ассигнований на исполнение принимаемых расходных обязательств осуществляется на основании законов, нормативных правовых актов, договоров и соглашений или их проектов, предлагаемых к принятию или изменению в соответствующем финансовом году.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бюджетных ассигнований по принимаемым обязательствам производится с использованием методов расчета бюджетных ассигнований, исходя из требований, изложенных в </w:t>
      </w:r>
      <w:hyperlink w:anchor="Par175" w:history="1">
        <w:r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разделе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настоящей Методики.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Расходы, порядок планирования которых не предусмотрен настоящей Методикой, включаются в проект решения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о бюджете на очередной финансовый год и плановый период на основании нормативных правовых актов, договоров, соглашений, определяющих расходные обязательства ЗАТО Северск.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МЕТОДЫ РАСЧЕТА БЮДЖЕТНЫХ АССИГНОВАНИЙ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 При определении объема бюджетных ассигнований на исполнение расходных обязательств применяются следующие методы расчета бюджетных ассигнований: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 нормативный метод - расчет объема бюджетных ассигнований на основе нормативов, утвержденных в соответствующих нормативных правовых актах (федеральных законах, нормативных правовых актах Президента Российской Федерации и Правительства Российской Федерации, законах Томской области, нормативных правовых актах, правовых актах);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метод индексации - расчет объема бюджетных ассигнований путем индексации на уровень инфляции (иной коэффициент) объема бюджетных ассигнований текущего финансового года;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 плановый метод - установление объема бюджетных ассигнований в соответствии с показателями, указанными в нормативном правовом акте (муниципальной программе, договоре, соглашении) Администрации Томской области и (или)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или актах ГРБС;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иные методы - расчет объема бюджетных ассигнований методами, отличными от нормативного метода, метода индексации и планового метода.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МЕТОДИКА РАСЧЕТА ОТДЕЛЬНЫХ ВИДОВ БЮДЖЕТНЫХ АССИГНОВАНИЙ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 Объемы бюджетных ассигнований на обеспечение функций казенных учреждений определяются следующим образом: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объемы бюджетных ассигнований на оплату труда работников казенных учреждений, а также объемы бюджетных ассигнований на денежное содержание лиц, замещающих муниципальные должности и должности муниципальной службы, работников муниципальных органов местного самоуправления, замещающих должности, не являющиеся должностями муниципальной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службы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рассчитываются методом индексации по формуле: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Ф(i) </w:t>
      </w:r>
      <w:r>
        <w:rPr>
          <w:rFonts w:ascii="Times New Roman" w:hAnsi="Times New Roman" w:cs="Times New Roman"/>
          <w:sz w:val="24"/>
          <w:szCs w:val="24"/>
        </w:rPr>
        <w:t>= БА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Ф(б) </w:t>
      </w:r>
      <w:r>
        <w:rPr>
          <w:rFonts w:ascii="Times New Roman" w:hAnsi="Times New Roman" w:cs="Times New Roman"/>
          <w:sz w:val="24"/>
          <w:szCs w:val="24"/>
        </w:rPr>
        <w:t>* К</w:t>
      </w:r>
      <w:r>
        <w:rPr>
          <w:rFonts w:ascii="Times New Roman" w:hAnsi="Times New Roman" w:cs="Times New Roman"/>
          <w:sz w:val="24"/>
          <w:szCs w:val="24"/>
          <w:vertAlign w:val="subscript"/>
        </w:rPr>
        <w:t>(i)</w:t>
      </w:r>
      <w:r>
        <w:rPr>
          <w:rFonts w:ascii="Times New Roman" w:hAnsi="Times New Roman" w:cs="Times New Roman"/>
          <w:sz w:val="24"/>
          <w:szCs w:val="24"/>
        </w:rPr>
        <w:t>,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где: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</w:t>
      </w:r>
      <w:r>
        <w:rPr>
          <w:rFonts w:ascii="Times New Roman" w:hAnsi="Times New Roman" w:cs="Times New Roman"/>
          <w:sz w:val="24"/>
          <w:szCs w:val="24"/>
          <w:vertAlign w:val="subscript"/>
        </w:rPr>
        <w:t>Ф(i</w:t>
      </w:r>
      <w:proofErr w:type="gramStart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бюджетные ассигнования по фонду оплаты труда в i-м году работников казенных учреждений;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</w:t>
      </w:r>
      <w:r>
        <w:rPr>
          <w:rFonts w:ascii="Times New Roman" w:hAnsi="Times New Roman" w:cs="Times New Roman"/>
          <w:sz w:val="24"/>
          <w:szCs w:val="24"/>
          <w:vertAlign w:val="subscript"/>
        </w:rPr>
        <w:t>Ф(б)</w:t>
      </w:r>
      <w:r>
        <w:rPr>
          <w:rFonts w:ascii="Times New Roman" w:hAnsi="Times New Roman" w:cs="Times New Roman"/>
          <w:sz w:val="24"/>
          <w:szCs w:val="24"/>
        </w:rPr>
        <w:t xml:space="preserve"> - бюджетные ассигнования по фонду оплаты базисного периода казенных учреждений, предусмотренные в бюджетных росписях ГРБС с учетом их приведения в сопоставимые условия;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  <w:vertAlign w:val="subscript"/>
        </w:rPr>
        <w:t>(i)</w:t>
      </w:r>
      <w:r>
        <w:rPr>
          <w:rFonts w:ascii="Times New Roman" w:hAnsi="Times New Roman" w:cs="Times New Roman"/>
          <w:sz w:val="24"/>
          <w:szCs w:val="24"/>
        </w:rPr>
        <w:t xml:space="preserve"> - коэффициенты индексации фонда оплаты труда на очередной финансовый год и плановый период к аналогичному показателю базисного периода, приведенные в сопоставимые условия, рассчитанные с применением соответствующих параметров повышения фонда оплаты работников бюджетной сферы;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- очередной финансовый год и плановый период.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расчете фонда оплаты труда применяются условия оплаты, установленные законодательством Томской области и нормативными правовыми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актами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Северск. Для расчета расходов на оплату труда в случае индексации либо изменения условий и системы оплаты труда в течение базисного периода (года, предшествующего планируемому) принимаются расходы указанного периода в сопоставимых условиях с учетом отраслевых (ведомственных) особенностей планирования бюджетных ассигнований;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объем бюджетных ассигнований казенных учреждений по начислениям на выплаты по оплате труда на уплату страховых взносов во внебюджетные фонды, а также страховых взносов на обязательное страхование от несчастных случаев на производстве и профессиональных заболеваний (далее - страховые взносы) рассчитывается нормативным методом по следующей формуле: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БА</w:t>
      </w:r>
      <w:r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БА</w:t>
      </w:r>
      <w:r>
        <w:rPr>
          <w:rFonts w:ascii="Times New Roman" w:hAnsi="Times New Roman" w:cs="Times New Roman"/>
          <w:sz w:val="24"/>
          <w:szCs w:val="24"/>
          <w:vertAlign w:val="subscript"/>
        </w:rPr>
        <w:t>Ф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* 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/ 100,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где: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БА</w:t>
      </w:r>
      <w:r>
        <w:rPr>
          <w:rFonts w:ascii="Times New Roman" w:hAnsi="Times New Roman" w:cs="Times New Roman"/>
          <w:sz w:val="24"/>
          <w:szCs w:val="24"/>
          <w:vertAlign w:val="subscript"/>
        </w:rPr>
        <w:t>Н(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объем бюджетных ассигнований по начислениям на выплаты по оплате труда в  i-м финансовом году;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vertAlign w:val="subscript"/>
        </w:rPr>
        <w:t>(i)</w:t>
      </w:r>
      <w:r>
        <w:rPr>
          <w:rFonts w:ascii="Times New Roman" w:hAnsi="Times New Roman" w:cs="Times New Roman"/>
          <w:sz w:val="24"/>
          <w:szCs w:val="24"/>
        </w:rPr>
        <w:t xml:space="preserve"> - тарифы страховых взносов, установленные соответствующими федеральными законами в i-м финансовом году.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наличии отраслевых (ведомственных) особенностей планирования бюджетных ассигнований по начислениям на выплаты по оплате труда норматив расходов по начислениям на выплаты по оплате труда принимается в соответствии с ними;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объемы бюджетных ассигнований казенных учреждений на уплату налогов, сборов и иных обязательных платежей в бюджетную систему Российской Федерации рассчитываются отдельно по видам налогов, сборов и иных обязательных платежей, исходя из прогнозируемого объема налоговой базы и значения налоговой ставки, по формуле: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БА</w:t>
      </w:r>
      <w:r>
        <w:rPr>
          <w:rFonts w:ascii="Times New Roman" w:hAnsi="Times New Roman" w:cs="Times New Roman"/>
          <w:sz w:val="24"/>
          <w:szCs w:val="24"/>
          <w:vertAlign w:val="subscript"/>
        </w:rPr>
        <w:t>НС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НБ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* </w:t>
      </w:r>
      <w:r>
        <w:rPr>
          <w:rFonts w:ascii="Times New Roman" w:hAnsi="Times New Roman" w:cs="Times New Roman"/>
          <w:sz w:val="24"/>
          <w:szCs w:val="24"/>
        </w:rPr>
        <w:t>СН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>/ 100,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где: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НС(i) </w:t>
      </w:r>
      <w:r>
        <w:rPr>
          <w:rFonts w:ascii="Times New Roman" w:hAnsi="Times New Roman" w:cs="Times New Roman"/>
          <w:sz w:val="24"/>
          <w:szCs w:val="24"/>
        </w:rPr>
        <w:t>- объемы бюджетных ассигнований на уплату налогов, сборов и иных обязательных платежей в бюджетную систему Российской Федерации в i-м году;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НБ</w:t>
      </w:r>
      <w:r>
        <w:rPr>
          <w:rFonts w:ascii="Times New Roman" w:hAnsi="Times New Roman" w:cs="Times New Roman"/>
          <w:sz w:val="24"/>
          <w:szCs w:val="24"/>
          <w:vertAlign w:val="subscript"/>
        </w:rPr>
        <w:t>(i)</w:t>
      </w:r>
      <w:r>
        <w:rPr>
          <w:rFonts w:ascii="Times New Roman" w:hAnsi="Times New Roman" w:cs="Times New Roman"/>
          <w:sz w:val="24"/>
          <w:szCs w:val="24"/>
        </w:rPr>
        <w:t xml:space="preserve"> - прогнозируемый объем налоговой базы в i-м году;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</w:t>
      </w:r>
      <w:r>
        <w:rPr>
          <w:rFonts w:ascii="Times New Roman" w:hAnsi="Times New Roman" w:cs="Times New Roman"/>
          <w:sz w:val="24"/>
          <w:szCs w:val="24"/>
          <w:vertAlign w:val="subscript"/>
        </w:rPr>
        <w:t>(i)</w:t>
      </w:r>
      <w:r>
        <w:rPr>
          <w:rFonts w:ascii="Times New Roman" w:hAnsi="Times New Roman" w:cs="Times New Roman"/>
          <w:sz w:val="24"/>
          <w:szCs w:val="24"/>
        </w:rPr>
        <w:t xml:space="preserve"> - значение налоговой ставки в соответствии с законодательством Российской Федерации, Томской области, нормативными правовыми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актами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о налогах и сборах;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объемы бюджетных ассигнований на оплату поставок товаров, выполнения работ, оказания услуг для муниципальных нужд, в том числе на капитальный ремонт и закупку оборудования, а также объемы бюджетных ассигнований на закупку товаров, работ и услуг для муниципальных нужд в целях оказания муниципальных услуг физическим и юридическим лицам рассчитываются методом индексации на ИПЦ или иной коэффициент, соответствующий стоимости товаров, работ, услуг и определяются по формуле: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БА</w:t>
      </w:r>
      <w:r>
        <w:rPr>
          <w:rFonts w:ascii="Times New Roman" w:hAnsi="Times New Roman" w:cs="Times New Roman"/>
          <w:sz w:val="24"/>
          <w:szCs w:val="24"/>
          <w:vertAlign w:val="subscript"/>
        </w:rPr>
        <w:t>ОР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БА</w:t>
      </w:r>
      <w:r>
        <w:rPr>
          <w:rFonts w:ascii="Times New Roman" w:hAnsi="Times New Roman" w:cs="Times New Roman"/>
          <w:sz w:val="24"/>
          <w:szCs w:val="24"/>
          <w:vertAlign w:val="subscript"/>
        </w:rPr>
        <w:t>ОР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  <w:vertAlign w:val="subscript"/>
        </w:rPr>
        <w:t>б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*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где: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</w:t>
      </w:r>
      <w:r>
        <w:rPr>
          <w:rFonts w:ascii="Times New Roman" w:hAnsi="Times New Roman" w:cs="Times New Roman"/>
          <w:sz w:val="24"/>
          <w:szCs w:val="24"/>
          <w:vertAlign w:val="subscript"/>
        </w:rPr>
        <w:t>ОР(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бюджетные ассигнования по расходам учреждений, мероприятиям (кроме расходов по фонду оплаты труда с начислениями, на уплату налогов, сборов и иных обязательных платежей в бюджетную систему Российской Федерации) в i-м году;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</w:t>
      </w:r>
      <w:r>
        <w:rPr>
          <w:rFonts w:ascii="Times New Roman" w:hAnsi="Times New Roman" w:cs="Times New Roman"/>
          <w:sz w:val="24"/>
          <w:szCs w:val="24"/>
          <w:vertAlign w:val="subscript"/>
        </w:rPr>
        <w:t>ОР(</w:t>
      </w:r>
      <w:proofErr w:type="gramStart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б)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бюджетные ассигнования по расходам учреждений, мероприятиям (кроме расходов по фонду оплаты труда с начислениями) базисного периода, предусмотренные в сводной бюджетной росписи (бюджетных росписях ГРБС) с учетом их приведения в сопоставимые условия;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  <w:vertAlign w:val="subscript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- ИПЦ на очередной финансовый год и плановый период по отношению к базисному периоду;</w:t>
      </w:r>
    </w:p>
    <w:p>
      <w:pPr>
        <w:pStyle w:val="ConsPlusNormal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бюджетные ассигнования на реализацию долгосрочных муниципальных контрактов на выполнение работ (оказание услуг) с длительным производственным циклом рассчитываются плановым методом и указываются в соответствии с указанными долгосрочными контрактами.</w:t>
      </w:r>
    </w:p>
    <w:p>
      <w:pPr>
        <w:widowControl w:val="0"/>
        <w:tabs>
          <w:tab w:val="left" w:pos="0"/>
          <w:tab w:val="left" w:pos="993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5) Объем бюджетных ассигнований на обеспечение функций казенных учреждений, рассчитанный в соответствии с подпунктами 1-4 пункта 8 настоящей Методики, увеличивается на прогнозируемый главными администраторами объем доходов от оказания платных услуг, безвозмездных поступлений от физических и юридических лиц, в том числе</w:t>
      </w:r>
      <w:r>
        <w:rPr>
          <w:rFonts w:ascii="Times New Roman" w:hAnsi="Times New Roman"/>
          <w:sz w:val="24"/>
          <w:szCs w:val="24"/>
        </w:rPr>
        <w:t xml:space="preserve"> добровольных пожертвований.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 Объем субсидии на выполнение муниципального задания на оказание муниципальных услуг (выполнение работ) муниципальному бюджетному или муниципальному автономному учреждению на очередной финансовый год определяется в соответствии с порядком, утвержденным постановлением Администрации ЗАТО Северск от 02.11.2015 № 2457 «</w:t>
      </w:r>
      <w:r>
        <w:rPr>
          <w:rFonts w:ascii="Times New Roman" w:hAnsi="Times New Roman" w:cs="Times New Roman"/>
          <w:bCs/>
          <w:sz w:val="24"/>
          <w:szCs w:val="24"/>
        </w:rPr>
        <w:t xml:space="preserve">О порядке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задания». 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нормативных затрат на оказание муниципальными учреждениями муниципальных услуг (выполнение работ), затрат на уплату налогов, в качестве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объекта налогообложения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которым признается имущество учреждения, производится на основании порядка, утвержденного органом Администрации ЗАТО Северск, осуществляющим функции и полномочия учредителя муниципальных бюджетных или муниципальных автономных учреждений. 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 Объем субсидий муниципальным бюджетным и автономным учреждениям на иные цели рассчитывается плановым методом в соответствии с правовым актом, устанавливающим порядок определения объема и предоставления указанных субсидий.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Объемы бюджетных ассигнований на предоставление субсидий некоммерческим организациям, не являющимся бюджетными и автономными учреждениями, в том числе в соответствии с договорами (соглашениями) на оказание указанными организациями муниципальных услуг физическим и (или) юридическим лицам, рассчитываются плановым методом в соответствии с правовыми актами, устанавливающими порядок определения объема и предоставления указанных субсидий.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 Объемы бюджетных ассигнований на социальное обеспечение населения определяются с учетом отраслевых (ведомственных) особенностей следующим образом: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объемы бюджетных ассигнований на исполнение публичных и публичных нормативных обязательств, в том числе исполняемых за счет межбюджетных трансфертов, рассчитываются нормативным методом путем умножения норматива денежных выплат в i-м 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году на прогнозируемую численность физических лиц, являющихся получателями выплат в i-м году, и на количество выплат по следующей формуле: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БАпо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) = </w:t>
      </w:r>
      <w:r>
        <w:rPr>
          <w:rFonts w:ascii="Times New Roman" w:hAnsi="Times New Roman" w:cs="Times New Roman"/>
          <w:sz w:val="24"/>
          <w:szCs w:val="24"/>
        </w:rPr>
        <w:t>Норм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) x </w:t>
      </w:r>
      <w:r>
        <w:rPr>
          <w:rFonts w:ascii="Times New Roman" w:hAnsi="Times New Roman" w:cs="Times New Roman"/>
          <w:sz w:val="24"/>
          <w:szCs w:val="24"/>
        </w:rPr>
        <w:t>ЧП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) x </w:t>
      </w:r>
      <w:r>
        <w:rPr>
          <w:rFonts w:ascii="Times New Roman" w:hAnsi="Times New Roman" w:cs="Times New Roman"/>
          <w:sz w:val="24"/>
          <w:szCs w:val="24"/>
        </w:rPr>
        <w:t>КВ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),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где: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БАпо</w:t>
      </w:r>
      <w:proofErr w:type="spellEnd"/>
      <w:r>
        <w:rPr>
          <w:rFonts w:ascii="Times New Roman" w:hAnsi="Times New Roman" w:cs="Times New Roman"/>
          <w:sz w:val="24"/>
          <w:szCs w:val="24"/>
        </w:rPr>
        <w:t>(i) - объем бюджетных ассигнований в i-м году;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Норм(i) - утвержденный норматив денежных выплат в i-м году;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ЧП(i) - прогнозируемая численность физических лиц, являющихся получателями выплат, в i-м году;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 (i) - количество выплат в i-м году.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Бюджетные ассигнования на исполнение публичных нормативных обязательств индексируются в случае, если это предусмотрено действующим законодательством;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для бюджетных ассигнований на социальное обеспечение, объем которых рассчитывается методом, отличным от нормативного, - в соответствии с утвержденным порядком предоставления социальных выплат гражданам либо порядком приобретения товаров, работ, услуг в пользу граждан для обеспечения их нужд в целях реализации мер социальной поддержки населения.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Бюджетные ассигнования на предоставление бюджетных инвестиций юридическим лицам рассчитываются плановым методом в соответствии с нормативными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правовыми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правовыми актами. 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Объемы бюджетных ассигнований на предоставление субсидий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 услуг рассчитываются плановым методом.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 Объемы бюджетных ассигнований на расходные обязательства, исполняемые за счет безвозмездных поступлений из областного бюджета, определяются на основании областного закона (проекта закона) об областном бюджете на очередной финансовый год и плановый период.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 Объемы бюджетных ассигнований на обслуживание муниципального долга рассчитываются плановым методом в соответствии с действующими договорами (соглашениями), определяющими условия муниципальных заимствований, прогнозами объема и условий муниципальных заимствований на очередной финансовый год и плановый период.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 Объем бюджетных ассигнований на исполнение судебных актов по искам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о возмещении вреда, причиненного гражданину или юридическому лицу в результате незаконных действий (бездействия) органов местного самоуправления ЗАТО Северск либо должностных лиц этих органов в соответствующем финансовом году, определяется, исходя из наличия судебных актов с учетом сроков исполнения.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ОСОБЕННОСТИ ПЛАНИРОВАНИЯ ОТДЕЛЬНЫХ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РАСХОДОВ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 В составе расходов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планируются бюджетные ассигнования на формирование резервных фондов Администрации ЗАТО Северск в объеме, не превышающем 3 процента от общего объема расходов бюджета ЗАТО Северск;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 Объем бюджетных ассигнований дорожного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фонда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определяется в соответствии с Решением Думы ЗАТО Северск от 29.09.2011 № 17/3 «О муниципальном дорожном фонде ЗАТО Северск».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 Планирование бюджетных ассигнований на увеличение действующих муниципальных программ и на реализацию вновь принимаемых муниципальных программ производится по согласованию с заместителем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курирующим данное направление.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 Планирование бюджетных ассигнований на проведение реконструкции (модернизации), капитального ремонта объектов муниципального имущества в очередном финансовом году производится в соответствии с порядком, утвержденным постановлением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от 24.08.2012 № 2476 «Об утверждении Порядка оформления документов по организации реконструкции (модернизации), капитального ремонта объектов муниципального имущества городского округа ЗАТО Северск Томской области».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 Планирование бюджетных ассигнований на финансирование действующих и принимаемых обязательств по реализации переданных полномочий субъекта Российской Федерации осуществляется в пределах объема поступлений субвенций из областного бюджета в очередном году и плановом периоде, предусмотренных областным законом (проектом областного закона) об областном бюджете на очередной финансовый год и плановый период, иными нормативными правовыми актами Томской области или соглашениями Администрации ЗАТО Северск с Администрацией Томской области.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 Планирование бюджетных ассигнований, частично или полностью формируемых за счет поступления субсидий и иных межбюджетных трансфертов из областного бюджета, осуществляется в пределах объема поступления субсидий (иных межбюджетных трансфертов) из областного бюджета в очередном финансовом году и плановом периоде и планируемого софинансирования соответствующих расходов со стороны ЗАТО Северск в объеме не менее минимального уровня - если требование к минимальному уровню софинансирования установлено правилами (условиями) предоставления субсидий (иных межбюджетных трансфертов) из областного бюджета, закрепленных нормативными правовыми актами Томской области либо соглашениями с органами исполнительной власти Томской области.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sectPr>
      <w:headerReference w:type="first" r:id="rId11"/>
      <w:pgSz w:w="11907" w:h="16840" w:code="9"/>
      <w:pgMar w:top="709" w:right="567" w:bottom="1135" w:left="1701" w:header="35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1657" w:hanging="948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>
    <w:nsid w:val="00000002"/>
    <w:multiLevelType w:val="multilevel"/>
    <w:tmpl w:val="00000002"/>
    <w:name w:val="WWNum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2">
    <w:nsid w:val="00000003"/>
    <w:multiLevelType w:val="multilevel"/>
    <w:tmpl w:val="00000003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3">
    <w:nsid w:val="4CF2176B"/>
    <w:multiLevelType w:val="hybridMultilevel"/>
    <w:tmpl w:val="44EED6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59585C"/>
    <w:multiLevelType w:val="hybridMultilevel"/>
    <w:tmpl w:val="DE923CE0"/>
    <w:lvl w:ilvl="0" w:tplc="158AA64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0A40F87"/>
    <w:multiLevelType w:val="hybridMultilevel"/>
    <w:tmpl w:val="3FB2DDEE"/>
    <w:lvl w:ilvl="0" w:tplc="756E690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94FB966E-34F9-4A64-A249-466377219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1">
    <w:name w:val="Абзац списка1"/>
    <w:basedOn w:val="a"/>
    <w:pPr>
      <w:suppressAutoHyphens/>
      <w:spacing w:after="200" w:line="276" w:lineRule="auto"/>
      <w:ind w:left="720"/>
      <w:contextualSpacing/>
    </w:pPr>
    <w:rPr>
      <w:rFonts w:ascii="Calibri" w:eastAsia="Calibri" w:hAnsi="Calibri"/>
      <w:kern w:val="1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rPr>
      <w:color w:val="0000FF"/>
      <w:u w:val="single"/>
    </w:rPr>
  </w:style>
  <w:style w:type="paragraph" w:customStyle="1" w:styleId="2">
    <w:name w:val="Абзац списка2"/>
    <w:basedOn w:val="a"/>
    <w:pPr>
      <w:suppressAutoHyphens/>
      <w:spacing w:after="200" w:line="276" w:lineRule="auto"/>
      <w:ind w:left="720"/>
      <w:contextualSpacing/>
    </w:pPr>
    <w:rPr>
      <w:rFonts w:ascii="Calibri" w:eastAsia="Calibri" w:hAnsi="Calibri"/>
      <w:kern w:val="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AE7D97147EE79945CD074C2D13343ECE229389322F8EB6255C4E6C37EC46FBAB97E246C0O7y2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6AE7D97147EE79945CD19413B7F6A3ACE2ACE8737248DE87E03153160E54CACECD8BB0C847B769E2267D0O5y6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6AE7D97147EE79945CD074C2D13343ECE229389322F8EB6255C4E6C37EC46FBAB97E24EC0747198O2y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987E2-964C-42AB-AAA4-460D96622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3569</Words>
  <Characters>20347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Manankova</dc:creator>
  <cp:keywords/>
  <dc:description/>
  <cp:lastModifiedBy>Кириллова О.Н.</cp:lastModifiedBy>
  <cp:revision>6</cp:revision>
  <cp:lastPrinted>2024-09-27T05:18:00Z</cp:lastPrinted>
  <dcterms:created xsi:type="dcterms:W3CDTF">2022-05-25T10:34:00Z</dcterms:created>
  <dcterms:modified xsi:type="dcterms:W3CDTF">2024-09-30T09:02:00Z</dcterms:modified>
</cp:coreProperties>
</file>