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nsPlusTitlePage"/>
      </w:pPr>
      <w:bookmarkStart w:id="0" w:name="_GoBack"/>
      <w:r>
        <w:t xml:space="preserve">Документ предоставлен </w:t>
      </w:r>
      <w:hyperlink r:id="rId4">
        <w:r>
          <w:rPr>
            <w:color w:val="0000FF"/>
          </w:rPr>
          <w:t>КонсультантПлюс</w:t>
        </w:r>
      </w:hyperlink>
      <w:r>
        <w:br/>
      </w:r>
    </w:p>
    <w:p>
      <w:pPr>
        <w:pStyle w:val="ConsPlusNormal"/>
        <w:jc w:val="both"/>
        <w:outlineLvl w:val="0"/>
      </w:pPr>
    </w:p>
    <w:p>
      <w:pPr>
        <w:pStyle w:val="ConsPlusTitle"/>
        <w:jc w:val="center"/>
        <w:outlineLvl w:val="0"/>
      </w:pPr>
      <w:r>
        <w:t>ТОМСКАЯ ОБЛАСТЬ</w:t>
      </w:r>
    </w:p>
    <w:p>
      <w:pPr>
        <w:pStyle w:val="ConsPlusTitle"/>
        <w:jc w:val="center"/>
      </w:pPr>
      <w:r>
        <w:t>ГОРОДСКОЙ ОКРУГ</w:t>
      </w:r>
    </w:p>
    <w:p>
      <w:pPr>
        <w:pStyle w:val="ConsPlusTitle"/>
        <w:jc w:val="center"/>
      </w:pPr>
      <w:r>
        <w:t>ЗАКРЫТОЕ АДМИНИСТРАТИВНО-ТЕРРИТОРИАЛЬНОЕ ОБРАЗОВАНИЕ</w:t>
      </w:r>
    </w:p>
    <w:p>
      <w:pPr>
        <w:pStyle w:val="ConsPlusTitle"/>
        <w:jc w:val="center"/>
      </w:pPr>
      <w:r>
        <w:t>СЕВЕРСК</w:t>
      </w:r>
    </w:p>
    <w:p>
      <w:pPr>
        <w:pStyle w:val="ConsPlusTitle"/>
        <w:jc w:val="center"/>
      </w:pPr>
    </w:p>
    <w:p>
      <w:pPr>
        <w:pStyle w:val="ConsPlusTitle"/>
        <w:jc w:val="center"/>
      </w:pPr>
      <w:r>
        <w:t>АДМИНИСТРАЦИЯ</w:t>
      </w:r>
    </w:p>
    <w:p>
      <w:pPr>
        <w:pStyle w:val="ConsPlusTitle"/>
        <w:jc w:val="center"/>
      </w:pPr>
      <w:r>
        <w:t>ЗАКРЫТОГО АДМИНИСТРАТИВНО-ТЕРРИТОРИАЛЬНОГО ОБРАЗОВАНИЯ</w:t>
      </w:r>
    </w:p>
    <w:p>
      <w:pPr>
        <w:pStyle w:val="ConsPlusTitle"/>
        <w:jc w:val="center"/>
      </w:pPr>
      <w:r>
        <w:t>СЕВЕРСК</w:t>
      </w:r>
    </w:p>
    <w:p>
      <w:pPr>
        <w:pStyle w:val="ConsPlusTitle"/>
        <w:jc w:val="both"/>
      </w:pPr>
    </w:p>
    <w:p>
      <w:pPr>
        <w:pStyle w:val="ConsPlusTitle"/>
        <w:jc w:val="center"/>
      </w:pPr>
      <w:r>
        <w:t>ПОСТАНОВЛЕНИЕ</w:t>
      </w:r>
    </w:p>
    <w:p>
      <w:pPr>
        <w:pStyle w:val="ConsPlusTitle"/>
        <w:jc w:val="center"/>
      </w:pPr>
      <w:r>
        <w:t>от 1 декабря 2020 г. N 2128</w:t>
      </w:r>
    </w:p>
    <w:p>
      <w:pPr>
        <w:pStyle w:val="ConsPlusTitle"/>
        <w:jc w:val="both"/>
      </w:pPr>
    </w:p>
    <w:p>
      <w:pPr>
        <w:pStyle w:val="ConsPlusTitle"/>
        <w:jc w:val="center"/>
      </w:pPr>
      <w:r>
        <w:t>ОБ УТВЕРЖДЕНИИ МУНИЦИПАЛЬНОЙ ПРОГРАММЫ "ЭФФЕКТИВНОЕ</w:t>
      </w:r>
    </w:p>
    <w:p>
      <w:pPr>
        <w:pStyle w:val="ConsPlusTitle"/>
        <w:jc w:val="center"/>
      </w:pPr>
      <w:r>
        <w:t>УПРАВЛЕНИЕ МУНИЦИПАЛЬНЫМИ ФИНАНСАМИ ЗАТО СЕВЕРСК"</w:t>
      </w:r>
    </w:p>
    <w:p>
      <w:pPr>
        <w:pStyle w:val="ConsPlusTitle"/>
        <w:jc w:val="center"/>
      </w:pPr>
      <w:r>
        <w:t>НА 2021 - 2024 ГОДЫ</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26.07.2021 </w:t>
            </w:r>
            <w:hyperlink r:id="rId5">
              <w:r>
                <w:rPr>
                  <w:color w:val="0000FF"/>
                </w:rPr>
                <w:t>N 1670</w:t>
              </w:r>
            </w:hyperlink>
            <w:r>
              <w:rPr>
                <w:color w:val="392C69"/>
              </w:rPr>
              <w:t xml:space="preserve">, от 25.01.2022 </w:t>
            </w:r>
            <w:hyperlink r:id="rId6">
              <w:r>
                <w:rPr>
                  <w:color w:val="0000FF"/>
                </w:rPr>
                <w:t>N 100</w:t>
              </w:r>
            </w:hyperlink>
            <w:r>
              <w:rPr>
                <w:color w:val="392C69"/>
              </w:rPr>
              <w:t xml:space="preserve">, от 22.07.2022 </w:t>
            </w:r>
            <w:hyperlink r:id="rId7">
              <w:r>
                <w:rPr>
                  <w:color w:val="0000FF"/>
                </w:rPr>
                <w:t>N 1275</w:t>
              </w:r>
            </w:hyperlink>
            <w:r>
              <w:rPr>
                <w:color w:val="392C69"/>
              </w:rPr>
              <w:t>,</w:t>
            </w:r>
          </w:p>
          <w:p>
            <w:pPr>
              <w:pStyle w:val="ConsPlusNormal"/>
              <w:jc w:val="center"/>
            </w:pPr>
            <w:r>
              <w:rPr>
                <w:color w:val="392C69"/>
              </w:rPr>
              <w:t xml:space="preserve">от 09.02.2023 </w:t>
            </w:r>
            <w:hyperlink r:id="rId8">
              <w:r>
                <w:rPr>
                  <w:color w:val="0000FF"/>
                </w:rPr>
                <w:t>N 186-па</w:t>
              </w:r>
            </w:hyperlink>
            <w:r>
              <w:rPr>
                <w:color w:val="392C69"/>
              </w:rPr>
              <w:t xml:space="preserve">, от 25.07.2023 </w:t>
            </w:r>
            <w:hyperlink r:id="rId9">
              <w:r>
                <w:rPr>
                  <w:color w:val="0000FF"/>
                </w:rPr>
                <w:t>N 1379-па</w:t>
              </w:r>
            </w:hyperlink>
            <w:r>
              <w:rPr>
                <w:color w:val="392C69"/>
              </w:rPr>
              <w:t xml:space="preserve">, от 06.02.2024 </w:t>
            </w:r>
            <w:hyperlink r:id="rId10">
              <w:r>
                <w:rPr>
                  <w:color w:val="0000FF"/>
                </w:rPr>
                <w:t>N 367-па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Normal"/>
        <w:ind w:firstLine="540"/>
        <w:jc w:val="both"/>
      </w:pPr>
      <w:r>
        <w:t xml:space="preserve">В соответствии с Федеральным </w:t>
      </w:r>
      <w:hyperlink r:id="rId1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2">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"Эффективное управление муниципальными финансами ЗАТО Северск" на 2021 - 2024 годы.</w:t>
      </w:r>
    </w:p>
    <w:p>
      <w:pPr>
        <w:pStyle w:val="ConsPlusNormal"/>
        <w:spacing w:before="220"/>
        <w:ind w:firstLine="540"/>
        <w:jc w:val="both"/>
      </w:pPr>
      <w:r>
        <w:t>2. Постановление вступает в силу с 01.01.2021.</w:t>
      </w:r>
    </w:p>
    <w:p>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ConsPlusNormal"/>
        <w:spacing w:before="220"/>
        <w:ind w:firstLine="540"/>
        <w:jc w:val="both"/>
      </w:pPr>
      <w:r>
        <w:t>4. Контроль за исполнением постановления возложить на заместителя Мэра ЗАТО Северск по экономике и финансам.</w:t>
      </w:r>
    </w:p>
    <w:p>
      <w:pPr>
        <w:pStyle w:val="ConsPlusNormal"/>
        <w:jc w:val="both"/>
      </w:pPr>
    </w:p>
    <w:p>
      <w:pPr>
        <w:pStyle w:val="ConsPlusNormal"/>
        <w:jc w:val="right"/>
      </w:pPr>
      <w:r>
        <w:t>Мэр ЗАТО Северск</w:t>
      </w:r>
    </w:p>
    <w:p>
      <w:pPr>
        <w:pStyle w:val="ConsPlusNormal"/>
        <w:jc w:val="right"/>
      </w:pPr>
      <w:r>
        <w:t>Н.В.ДИДЕНКО</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0"/>
      </w:pPr>
      <w:r>
        <w:t>Утверждена</w:t>
      </w:r>
    </w:p>
    <w:p>
      <w:pPr>
        <w:pStyle w:val="ConsPlusNormal"/>
        <w:jc w:val="right"/>
      </w:pPr>
      <w:r>
        <w:t>постановлением</w:t>
      </w:r>
    </w:p>
    <w:p>
      <w:pPr>
        <w:pStyle w:val="ConsPlusNormal"/>
        <w:jc w:val="right"/>
      </w:pPr>
      <w:r>
        <w:t>Администрации ЗАТО Северск</w:t>
      </w:r>
    </w:p>
    <w:p>
      <w:pPr>
        <w:pStyle w:val="ConsPlusNormal"/>
        <w:jc w:val="right"/>
      </w:pPr>
      <w:r>
        <w:t>от 01.12.2020 N 2128</w:t>
      </w:r>
    </w:p>
    <w:p>
      <w:pPr>
        <w:pStyle w:val="ConsPlusNormal"/>
        <w:jc w:val="both"/>
      </w:pPr>
    </w:p>
    <w:p>
      <w:pPr>
        <w:pStyle w:val="ConsPlusTitle"/>
        <w:jc w:val="center"/>
      </w:pPr>
      <w:bookmarkStart w:id="1" w:name="P39"/>
      <w:bookmarkEnd w:id="1"/>
      <w:r>
        <w:t>МУНИЦИПАЛЬНАЯ ПРОГРАММА</w:t>
      </w:r>
    </w:p>
    <w:p>
      <w:pPr>
        <w:pStyle w:val="ConsPlusTitle"/>
        <w:jc w:val="center"/>
      </w:pPr>
      <w:r>
        <w:t>"ЭФФЕКТИВНОЕ УПРАВЛЕНИЕ МУНИЦИПАЛЬНЫМИ ФИНАНСАМИ</w:t>
      </w:r>
    </w:p>
    <w:p>
      <w:pPr>
        <w:pStyle w:val="ConsPlusTitle"/>
        <w:jc w:val="center"/>
      </w:pPr>
      <w:r>
        <w:t>ЗАТО СЕВЕРСК" НА 2021 - 2024 ГОДЫ</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26.07.2021 </w:t>
            </w:r>
            <w:hyperlink r:id="rId13">
              <w:r>
                <w:rPr>
                  <w:color w:val="0000FF"/>
                </w:rPr>
                <w:t>N 1670</w:t>
              </w:r>
            </w:hyperlink>
            <w:r>
              <w:rPr>
                <w:color w:val="392C69"/>
              </w:rPr>
              <w:t xml:space="preserve">, от 25.01.2022 </w:t>
            </w:r>
            <w:hyperlink r:id="rId14">
              <w:r>
                <w:rPr>
                  <w:color w:val="0000FF"/>
                </w:rPr>
                <w:t>N 100</w:t>
              </w:r>
            </w:hyperlink>
            <w:r>
              <w:rPr>
                <w:color w:val="392C69"/>
              </w:rPr>
              <w:t xml:space="preserve">, от 22.07.2022 </w:t>
            </w:r>
            <w:hyperlink r:id="rId15">
              <w:r>
                <w:rPr>
                  <w:color w:val="0000FF"/>
                </w:rPr>
                <w:t>N 1275</w:t>
              </w:r>
            </w:hyperlink>
            <w:r>
              <w:rPr>
                <w:color w:val="392C69"/>
              </w:rPr>
              <w:t>,</w:t>
            </w:r>
          </w:p>
          <w:p>
            <w:pPr>
              <w:pStyle w:val="ConsPlusNormal"/>
              <w:jc w:val="center"/>
            </w:pPr>
            <w:r>
              <w:rPr>
                <w:color w:val="392C69"/>
              </w:rPr>
              <w:t xml:space="preserve">от 09.02.2023 </w:t>
            </w:r>
            <w:hyperlink r:id="rId16">
              <w:r>
                <w:rPr>
                  <w:color w:val="0000FF"/>
                </w:rPr>
                <w:t>N 186-па</w:t>
              </w:r>
            </w:hyperlink>
            <w:r>
              <w:rPr>
                <w:color w:val="392C69"/>
              </w:rPr>
              <w:t xml:space="preserve">, от 25.07.2023 </w:t>
            </w:r>
            <w:hyperlink r:id="rId17">
              <w:r>
                <w:rPr>
                  <w:color w:val="0000FF"/>
                </w:rPr>
                <w:t>N 1379-па</w:t>
              </w:r>
            </w:hyperlink>
            <w:r>
              <w:rPr>
                <w:color w:val="392C69"/>
              </w:rPr>
              <w:t xml:space="preserve">, от 06.02.2024 </w:t>
            </w:r>
            <w:hyperlink r:id="rId18">
              <w:r>
                <w:rPr>
                  <w:color w:val="0000FF"/>
                </w:rPr>
                <w:t>N 367-па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Title"/>
        <w:jc w:val="center"/>
        <w:outlineLvl w:val="1"/>
      </w:pPr>
      <w:r>
        <w:t>ПАСПОРТ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19">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sectPr>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29"/>
        <w:gridCol w:w="2494"/>
        <w:gridCol w:w="1144"/>
        <w:gridCol w:w="1024"/>
        <w:gridCol w:w="1024"/>
        <w:gridCol w:w="1024"/>
        <w:gridCol w:w="1024"/>
        <w:gridCol w:w="1444"/>
        <w:gridCol w:w="1444"/>
      </w:tblGrid>
      <w:tr>
        <w:tc>
          <w:tcPr>
            <w:tcW w:w="2929" w:type="dxa"/>
          </w:tcPr>
          <w:p>
            <w:pPr>
              <w:pStyle w:val="ConsPlusNormal"/>
            </w:pPr>
            <w:r>
              <w:lastRenderedPageBreak/>
              <w:t>Наименование муниципальной программы (далее - Программа)</w:t>
            </w:r>
          </w:p>
        </w:tc>
        <w:tc>
          <w:tcPr>
            <w:tcW w:w="10622" w:type="dxa"/>
            <w:gridSpan w:val="8"/>
          </w:tcPr>
          <w:p>
            <w:pPr>
              <w:pStyle w:val="ConsPlusNormal"/>
            </w:pPr>
            <w:r>
              <w:t>Эффективное управление муниципальными финансами ЗАТО Северск</w:t>
            </w:r>
          </w:p>
        </w:tc>
      </w:tr>
      <w:tr>
        <w:tc>
          <w:tcPr>
            <w:tcW w:w="2929" w:type="dxa"/>
          </w:tcPr>
          <w:p>
            <w:pPr>
              <w:pStyle w:val="ConsPlusNormal"/>
            </w:pPr>
            <w:r>
              <w:t>Срок реализации Программы</w:t>
            </w:r>
          </w:p>
        </w:tc>
        <w:tc>
          <w:tcPr>
            <w:tcW w:w="10622" w:type="dxa"/>
            <w:gridSpan w:val="8"/>
          </w:tcPr>
          <w:p>
            <w:pPr>
              <w:pStyle w:val="ConsPlusNormal"/>
            </w:pPr>
            <w:r>
              <w:t>2021 - 2024 годы</w:t>
            </w:r>
          </w:p>
        </w:tc>
      </w:tr>
      <w:tr>
        <w:tc>
          <w:tcPr>
            <w:tcW w:w="2929" w:type="dxa"/>
          </w:tcPr>
          <w:p>
            <w:pPr>
              <w:pStyle w:val="ConsPlusNormal"/>
            </w:pPr>
            <w:r>
              <w:t>Ответственный исполнитель Программы</w:t>
            </w:r>
          </w:p>
        </w:tc>
        <w:tc>
          <w:tcPr>
            <w:tcW w:w="10622" w:type="dxa"/>
            <w:gridSpan w:val="8"/>
          </w:tcPr>
          <w:p>
            <w:pPr>
              <w:pStyle w:val="ConsPlusNormal"/>
            </w:pPr>
            <w:r>
              <w:t>Финансовое управление Администрации ЗАТО Северск</w:t>
            </w:r>
          </w:p>
        </w:tc>
      </w:tr>
      <w:tr>
        <w:tc>
          <w:tcPr>
            <w:tcW w:w="2929" w:type="dxa"/>
          </w:tcPr>
          <w:p>
            <w:pPr>
              <w:pStyle w:val="ConsPlusNormal"/>
            </w:pPr>
            <w:r>
              <w:t>Соисполнители Программы</w:t>
            </w:r>
          </w:p>
        </w:tc>
        <w:tc>
          <w:tcPr>
            <w:tcW w:w="10622" w:type="dxa"/>
            <w:gridSpan w:val="8"/>
          </w:tcPr>
          <w:p>
            <w:pPr>
              <w:pStyle w:val="ConsPlusNormal"/>
            </w:pPr>
            <w:r>
              <w:t>Отсутствуют</w:t>
            </w:r>
          </w:p>
        </w:tc>
      </w:tr>
      <w:tr>
        <w:tc>
          <w:tcPr>
            <w:tcW w:w="2929" w:type="dxa"/>
          </w:tcPr>
          <w:p>
            <w:pPr>
              <w:pStyle w:val="ConsPlusNormal"/>
            </w:pPr>
            <w:r>
              <w:t>Участники Программы</w:t>
            </w:r>
          </w:p>
        </w:tc>
        <w:tc>
          <w:tcPr>
            <w:tcW w:w="10622" w:type="dxa"/>
            <w:gridSpan w:val="8"/>
          </w:tcPr>
          <w:p>
            <w:pPr>
              <w:pStyle w:val="ConsPlusNormal"/>
            </w:pPr>
            <w:r>
              <w:t>Финансовое управление Администрации ЗАТО Северск</w:t>
            </w:r>
          </w:p>
        </w:tc>
      </w:tr>
      <w:tr>
        <w:tc>
          <w:tcPr>
            <w:tcW w:w="2929" w:type="dxa"/>
          </w:tcPr>
          <w:p>
            <w:pPr>
              <w:pStyle w:val="ConsPlusNormal"/>
            </w:pPr>
            <w:r>
              <w:t>Цель социально-экономического развития ЗАТО Северск, на реализацию которой направлена Программа</w:t>
            </w:r>
          </w:p>
        </w:tc>
        <w:tc>
          <w:tcPr>
            <w:tcW w:w="10622" w:type="dxa"/>
            <w:gridSpan w:val="8"/>
          </w:tcPr>
          <w:p>
            <w:pPr>
              <w:pStyle w:val="ConsPlusNormal"/>
            </w:pPr>
            <w:r>
              <w:t>Обеспечение долгосрочной сбалансированности и устойчивости бюджетной системы, повышение качества управления муниципальными финансами</w:t>
            </w:r>
          </w:p>
        </w:tc>
      </w:tr>
      <w:tr>
        <w:tc>
          <w:tcPr>
            <w:tcW w:w="2929" w:type="dxa"/>
          </w:tcPr>
          <w:p>
            <w:pPr>
              <w:pStyle w:val="ConsPlusNormal"/>
            </w:pPr>
            <w:r>
              <w:t>Цель Программы</w:t>
            </w:r>
          </w:p>
        </w:tc>
        <w:tc>
          <w:tcPr>
            <w:tcW w:w="10622" w:type="dxa"/>
            <w:gridSpan w:val="8"/>
          </w:tcPr>
          <w:p>
            <w:pPr>
              <w:pStyle w:val="ConsPlusNormal"/>
            </w:pPr>
            <w:r>
              <w:t>Обеспечение сбалансированности и устойчивости бюджета ЗАТО Северск, повышение качества управления муниципальными финансами</w:t>
            </w:r>
          </w:p>
        </w:tc>
      </w:tr>
      <w:tr>
        <w:tc>
          <w:tcPr>
            <w:tcW w:w="2929" w:type="dxa"/>
            <w:vMerge w:val="restart"/>
          </w:tcPr>
          <w:p>
            <w:pPr>
              <w:pStyle w:val="ConsPlusNormal"/>
            </w:pPr>
            <w:r>
              <w:t>Целевые показатели (индикаторы) результативности Программы и их значения (по годам реализации)</w:t>
            </w:r>
          </w:p>
        </w:tc>
        <w:tc>
          <w:tcPr>
            <w:tcW w:w="2494" w:type="dxa"/>
          </w:tcPr>
          <w:p>
            <w:pPr>
              <w:pStyle w:val="ConsPlusNormal"/>
              <w:jc w:val="center"/>
            </w:pPr>
            <w:r>
              <w:t>Показатели цели, единица измерения</w:t>
            </w:r>
          </w:p>
        </w:tc>
        <w:tc>
          <w:tcPr>
            <w:tcW w:w="1144" w:type="dxa"/>
          </w:tcPr>
          <w:p>
            <w:pPr>
              <w:pStyle w:val="ConsPlusNormal"/>
              <w:jc w:val="center"/>
            </w:pPr>
            <w:r>
              <w:t>2020 год</w:t>
            </w:r>
          </w:p>
        </w:tc>
        <w:tc>
          <w:tcPr>
            <w:tcW w:w="1024" w:type="dxa"/>
          </w:tcPr>
          <w:p>
            <w:pPr>
              <w:pStyle w:val="ConsPlusNormal"/>
              <w:jc w:val="center"/>
            </w:pPr>
            <w:r>
              <w:t>2021 год</w:t>
            </w:r>
          </w:p>
        </w:tc>
        <w:tc>
          <w:tcPr>
            <w:tcW w:w="1024" w:type="dxa"/>
          </w:tcPr>
          <w:p>
            <w:pPr>
              <w:pStyle w:val="ConsPlusNormal"/>
              <w:jc w:val="center"/>
            </w:pPr>
            <w:r>
              <w:t>2022 год</w:t>
            </w:r>
          </w:p>
        </w:tc>
        <w:tc>
          <w:tcPr>
            <w:tcW w:w="1024" w:type="dxa"/>
          </w:tcPr>
          <w:p>
            <w:pPr>
              <w:pStyle w:val="ConsPlusNormal"/>
              <w:jc w:val="center"/>
            </w:pPr>
            <w:r>
              <w:t>2023 год</w:t>
            </w:r>
          </w:p>
        </w:tc>
        <w:tc>
          <w:tcPr>
            <w:tcW w:w="1024" w:type="dxa"/>
          </w:tcPr>
          <w:p>
            <w:pPr>
              <w:pStyle w:val="ConsPlusNormal"/>
              <w:jc w:val="center"/>
            </w:pPr>
            <w:r>
              <w:t>2024 год</w:t>
            </w:r>
          </w:p>
        </w:tc>
        <w:tc>
          <w:tcPr>
            <w:tcW w:w="1444" w:type="dxa"/>
          </w:tcPr>
          <w:p>
            <w:pPr>
              <w:pStyle w:val="ConsPlusNormal"/>
              <w:jc w:val="center"/>
            </w:pPr>
            <w:r>
              <w:t>2025 год (прогнозный период)</w:t>
            </w:r>
          </w:p>
        </w:tc>
        <w:tc>
          <w:tcPr>
            <w:tcW w:w="1444" w:type="dxa"/>
          </w:tcPr>
          <w:p>
            <w:pPr>
              <w:pStyle w:val="ConsPlusNormal"/>
              <w:jc w:val="center"/>
            </w:pPr>
            <w:r>
              <w:t>2026 год (прогнозный период)</w:t>
            </w:r>
          </w:p>
        </w:tc>
      </w:tr>
      <w:tr>
        <w:tc>
          <w:tcPr>
            <w:tcW w:w="2929" w:type="dxa"/>
            <w:vMerge/>
          </w:tcPr>
          <w:p>
            <w:pPr>
              <w:pStyle w:val="ConsPlusNormal"/>
            </w:pPr>
          </w:p>
        </w:tc>
        <w:tc>
          <w:tcPr>
            <w:tcW w:w="2494" w:type="dxa"/>
          </w:tcPr>
          <w:p>
            <w:pPr>
              <w:pStyle w:val="ConsPlusNormal"/>
            </w:pPr>
            <w:r>
              <w:t>1. Доля расходов бюджета, сформированных в рамках муниципальных программ, не менее, проц</w:t>
            </w:r>
          </w:p>
        </w:tc>
        <w:tc>
          <w:tcPr>
            <w:tcW w:w="1144" w:type="dxa"/>
          </w:tcPr>
          <w:p>
            <w:pPr>
              <w:pStyle w:val="ConsPlusNormal"/>
              <w:jc w:val="center"/>
            </w:pPr>
            <w:r>
              <w:t>93</w:t>
            </w:r>
          </w:p>
        </w:tc>
        <w:tc>
          <w:tcPr>
            <w:tcW w:w="1024" w:type="dxa"/>
          </w:tcPr>
          <w:p>
            <w:pPr>
              <w:pStyle w:val="ConsPlusNormal"/>
              <w:jc w:val="center"/>
            </w:pPr>
            <w:r>
              <w:t>94</w:t>
            </w:r>
          </w:p>
        </w:tc>
        <w:tc>
          <w:tcPr>
            <w:tcW w:w="1024" w:type="dxa"/>
          </w:tcPr>
          <w:p>
            <w:pPr>
              <w:pStyle w:val="ConsPlusNormal"/>
              <w:jc w:val="center"/>
            </w:pPr>
            <w:r>
              <w:t>94</w:t>
            </w:r>
          </w:p>
        </w:tc>
        <w:tc>
          <w:tcPr>
            <w:tcW w:w="1024" w:type="dxa"/>
          </w:tcPr>
          <w:p>
            <w:pPr>
              <w:pStyle w:val="ConsPlusNormal"/>
              <w:jc w:val="center"/>
            </w:pPr>
            <w:r>
              <w:t>94</w:t>
            </w:r>
          </w:p>
        </w:tc>
        <w:tc>
          <w:tcPr>
            <w:tcW w:w="1024" w:type="dxa"/>
          </w:tcPr>
          <w:p>
            <w:pPr>
              <w:pStyle w:val="ConsPlusNormal"/>
              <w:jc w:val="center"/>
            </w:pPr>
            <w:r>
              <w:t>94</w:t>
            </w:r>
          </w:p>
        </w:tc>
        <w:tc>
          <w:tcPr>
            <w:tcW w:w="1444" w:type="dxa"/>
          </w:tcPr>
          <w:p>
            <w:pPr>
              <w:pStyle w:val="ConsPlusNormal"/>
              <w:jc w:val="center"/>
            </w:pPr>
            <w:r>
              <w:t>94</w:t>
            </w:r>
          </w:p>
        </w:tc>
        <w:tc>
          <w:tcPr>
            <w:tcW w:w="1444" w:type="dxa"/>
          </w:tcPr>
          <w:p>
            <w:pPr>
              <w:pStyle w:val="ConsPlusNormal"/>
              <w:jc w:val="center"/>
            </w:pPr>
            <w:r>
              <w:t>94</w:t>
            </w:r>
          </w:p>
        </w:tc>
      </w:tr>
      <w:tr>
        <w:tc>
          <w:tcPr>
            <w:tcW w:w="2929" w:type="dxa"/>
            <w:vMerge/>
          </w:tcPr>
          <w:p>
            <w:pPr>
              <w:pStyle w:val="ConsPlusNormal"/>
            </w:pPr>
          </w:p>
        </w:tc>
        <w:tc>
          <w:tcPr>
            <w:tcW w:w="2494" w:type="dxa"/>
          </w:tcPr>
          <w:p>
            <w:pPr>
              <w:pStyle w:val="ConsPlusNormal"/>
            </w:pPr>
            <w:r>
              <w:t xml:space="preserve">2. Доля налоговых и неналоговых доходов </w:t>
            </w:r>
            <w:r>
              <w:lastRenderedPageBreak/>
              <w:t>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1144" w:type="dxa"/>
          </w:tcPr>
          <w:p>
            <w:pPr>
              <w:pStyle w:val="ConsPlusNormal"/>
              <w:jc w:val="center"/>
            </w:pPr>
            <w:r>
              <w:lastRenderedPageBreak/>
              <w:t>27,5</w:t>
            </w:r>
          </w:p>
        </w:tc>
        <w:tc>
          <w:tcPr>
            <w:tcW w:w="1024" w:type="dxa"/>
          </w:tcPr>
          <w:p>
            <w:pPr>
              <w:pStyle w:val="ConsPlusNormal"/>
              <w:jc w:val="center"/>
            </w:pPr>
            <w:r>
              <w:t>28</w:t>
            </w:r>
          </w:p>
        </w:tc>
        <w:tc>
          <w:tcPr>
            <w:tcW w:w="1024" w:type="dxa"/>
          </w:tcPr>
          <w:p>
            <w:pPr>
              <w:pStyle w:val="ConsPlusNormal"/>
              <w:jc w:val="center"/>
            </w:pPr>
            <w:r>
              <w:t>28</w:t>
            </w:r>
          </w:p>
        </w:tc>
        <w:tc>
          <w:tcPr>
            <w:tcW w:w="1024" w:type="dxa"/>
          </w:tcPr>
          <w:p>
            <w:pPr>
              <w:pStyle w:val="ConsPlusNormal"/>
              <w:jc w:val="center"/>
            </w:pPr>
            <w:r>
              <w:t>27</w:t>
            </w:r>
          </w:p>
        </w:tc>
        <w:tc>
          <w:tcPr>
            <w:tcW w:w="1024" w:type="dxa"/>
          </w:tcPr>
          <w:p>
            <w:pPr>
              <w:pStyle w:val="ConsPlusNormal"/>
              <w:jc w:val="center"/>
            </w:pPr>
            <w:r>
              <w:t>27,5</w:t>
            </w:r>
          </w:p>
        </w:tc>
        <w:tc>
          <w:tcPr>
            <w:tcW w:w="1444" w:type="dxa"/>
          </w:tcPr>
          <w:p>
            <w:pPr>
              <w:pStyle w:val="ConsPlusNormal"/>
              <w:jc w:val="center"/>
            </w:pPr>
            <w:r>
              <w:t>27,5</w:t>
            </w:r>
          </w:p>
        </w:tc>
        <w:tc>
          <w:tcPr>
            <w:tcW w:w="1444" w:type="dxa"/>
          </w:tcPr>
          <w:p>
            <w:pPr>
              <w:pStyle w:val="ConsPlusNormal"/>
              <w:jc w:val="center"/>
            </w:pPr>
            <w:r>
              <w:t>27,5</w:t>
            </w:r>
          </w:p>
        </w:tc>
      </w:tr>
      <w:tr>
        <w:tc>
          <w:tcPr>
            <w:tcW w:w="2929" w:type="dxa"/>
            <w:vMerge/>
          </w:tcPr>
          <w:p>
            <w:pPr>
              <w:pStyle w:val="ConsPlusNormal"/>
            </w:pPr>
          </w:p>
        </w:tc>
        <w:tc>
          <w:tcPr>
            <w:tcW w:w="2494" w:type="dxa"/>
          </w:tcPr>
          <w:p>
            <w:pPr>
              <w:pStyle w:val="ConsPlusNormal"/>
            </w:pPr>
            <w:r>
              <w:t>3. Средняя балльная оценка финансового менеджмента ГАБС, балл</w:t>
            </w:r>
          </w:p>
        </w:tc>
        <w:tc>
          <w:tcPr>
            <w:tcW w:w="1144" w:type="dxa"/>
          </w:tcPr>
          <w:p>
            <w:pPr>
              <w:pStyle w:val="ConsPlusNormal"/>
              <w:jc w:val="center"/>
            </w:pPr>
            <w:r>
              <w:t>71,5</w:t>
            </w:r>
          </w:p>
        </w:tc>
        <w:tc>
          <w:tcPr>
            <w:tcW w:w="1024" w:type="dxa"/>
          </w:tcPr>
          <w:p>
            <w:pPr>
              <w:pStyle w:val="ConsPlusNormal"/>
              <w:jc w:val="center"/>
            </w:pPr>
            <w:r>
              <w:t>97</w:t>
            </w:r>
          </w:p>
        </w:tc>
        <w:tc>
          <w:tcPr>
            <w:tcW w:w="1024" w:type="dxa"/>
          </w:tcPr>
          <w:p>
            <w:pPr>
              <w:pStyle w:val="ConsPlusNormal"/>
              <w:jc w:val="center"/>
            </w:pPr>
            <w:r>
              <w:t>95</w:t>
            </w:r>
          </w:p>
        </w:tc>
        <w:tc>
          <w:tcPr>
            <w:tcW w:w="1024" w:type="dxa"/>
          </w:tcPr>
          <w:p>
            <w:pPr>
              <w:pStyle w:val="ConsPlusNormal"/>
              <w:jc w:val="center"/>
            </w:pPr>
            <w:r>
              <w:t>97</w:t>
            </w:r>
          </w:p>
        </w:tc>
        <w:tc>
          <w:tcPr>
            <w:tcW w:w="1024" w:type="dxa"/>
          </w:tcPr>
          <w:p>
            <w:pPr>
              <w:pStyle w:val="ConsPlusNormal"/>
              <w:jc w:val="center"/>
            </w:pPr>
            <w:r>
              <w:t>98</w:t>
            </w:r>
          </w:p>
        </w:tc>
        <w:tc>
          <w:tcPr>
            <w:tcW w:w="1444" w:type="dxa"/>
          </w:tcPr>
          <w:p>
            <w:pPr>
              <w:pStyle w:val="ConsPlusNormal"/>
              <w:jc w:val="center"/>
            </w:pPr>
            <w:r>
              <w:t>98</w:t>
            </w:r>
          </w:p>
        </w:tc>
        <w:tc>
          <w:tcPr>
            <w:tcW w:w="1444" w:type="dxa"/>
          </w:tcPr>
          <w:p>
            <w:pPr>
              <w:pStyle w:val="ConsPlusNormal"/>
              <w:jc w:val="center"/>
            </w:pPr>
            <w:r>
              <w:t>98</w:t>
            </w:r>
          </w:p>
        </w:tc>
      </w:tr>
      <w:tr>
        <w:tc>
          <w:tcPr>
            <w:tcW w:w="2929" w:type="dxa"/>
            <w:vMerge/>
          </w:tcPr>
          <w:p>
            <w:pPr>
              <w:pStyle w:val="ConsPlusNormal"/>
            </w:pPr>
          </w:p>
        </w:tc>
        <w:tc>
          <w:tcPr>
            <w:tcW w:w="2494"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144" w:type="dxa"/>
          </w:tcPr>
          <w:p>
            <w:pPr>
              <w:pStyle w:val="ConsPlusNormal"/>
              <w:jc w:val="center"/>
            </w:pPr>
            <w:r>
              <w:t>2090</w:t>
            </w:r>
          </w:p>
        </w:tc>
        <w:tc>
          <w:tcPr>
            <w:tcW w:w="1024" w:type="dxa"/>
          </w:tcPr>
          <w:p>
            <w:pPr>
              <w:pStyle w:val="ConsPlusNormal"/>
              <w:jc w:val="center"/>
            </w:pPr>
            <w:r>
              <w:t>2483</w:t>
            </w:r>
          </w:p>
        </w:tc>
        <w:tc>
          <w:tcPr>
            <w:tcW w:w="1024" w:type="dxa"/>
          </w:tcPr>
          <w:p>
            <w:pPr>
              <w:pStyle w:val="ConsPlusNormal"/>
              <w:jc w:val="center"/>
            </w:pPr>
            <w:r>
              <w:t>3582</w:t>
            </w:r>
          </w:p>
        </w:tc>
        <w:tc>
          <w:tcPr>
            <w:tcW w:w="1024" w:type="dxa"/>
          </w:tcPr>
          <w:p>
            <w:pPr>
              <w:pStyle w:val="ConsPlusNormal"/>
              <w:jc w:val="center"/>
            </w:pPr>
            <w:r>
              <w:t>4185</w:t>
            </w:r>
          </w:p>
        </w:tc>
        <w:tc>
          <w:tcPr>
            <w:tcW w:w="1024" w:type="dxa"/>
          </w:tcPr>
          <w:p>
            <w:pPr>
              <w:pStyle w:val="ConsPlusNormal"/>
              <w:jc w:val="center"/>
            </w:pPr>
            <w:r>
              <w:t>4350</w:t>
            </w:r>
          </w:p>
        </w:tc>
        <w:tc>
          <w:tcPr>
            <w:tcW w:w="1444" w:type="dxa"/>
          </w:tcPr>
          <w:p>
            <w:pPr>
              <w:pStyle w:val="ConsPlusNormal"/>
              <w:jc w:val="center"/>
            </w:pPr>
            <w:r>
              <w:t>4350</w:t>
            </w:r>
          </w:p>
        </w:tc>
        <w:tc>
          <w:tcPr>
            <w:tcW w:w="1444" w:type="dxa"/>
          </w:tcPr>
          <w:p>
            <w:pPr>
              <w:pStyle w:val="ConsPlusNormal"/>
              <w:jc w:val="center"/>
            </w:pPr>
            <w:r>
              <w:t>4350</w:t>
            </w:r>
          </w:p>
        </w:tc>
      </w:tr>
      <w:tr>
        <w:tc>
          <w:tcPr>
            <w:tcW w:w="2929" w:type="dxa"/>
            <w:vMerge w:val="restart"/>
          </w:tcPr>
          <w:p>
            <w:pPr>
              <w:pStyle w:val="ConsPlusNormal"/>
            </w:pPr>
            <w:r>
              <w:t>Задачи Программы</w:t>
            </w:r>
          </w:p>
        </w:tc>
        <w:tc>
          <w:tcPr>
            <w:tcW w:w="10622" w:type="dxa"/>
            <w:gridSpan w:val="8"/>
          </w:tcPr>
          <w:p>
            <w:pPr>
              <w:pStyle w:val="ConsPlusNormal"/>
            </w:pPr>
            <w:r>
              <w:t>1. Обеспечение эффективного управления средствами бюджета ЗАТО Северск</w:t>
            </w:r>
          </w:p>
        </w:tc>
      </w:tr>
      <w:tr>
        <w:tc>
          <w:tcPr>
            <w:tcW w:w="2929" w:type="dxa"/>
            <w:vMerge/>
          </w:tcPr>
          <w:p>
            <w:pPr>
              <w:pStyle w:val="ConsPlusNormal"/>
            </w:pPr>
          </w:p>
        </w:tc>
        <w:tc>
          <w:tcPr>
            <w:tcW w:w="10622" w:type="dxa"/>
            <w:gridSpan w:val="8"/>
          </w:tcPr>
          <w:p>
            <w:pPr>
              <w:pStyle w:val="ConsPlusNormal"/>
            </w:pPr>
            <w:r>
              <w:t>2. Обеспечение сбалансированности и недопущения превышения ограничений по размеру муниципального долга бюджета ЗАТО Северск</w:t>
            </w:r>
          </w:p>
        </w:tc>
      </w:tr>
      <w:tr>
        <w:tc>
          <w:tcPr>
            <w:tcW w:w="2929" w:type="dxa"/>
            <w:vMerge w:val="restart"/>
          </w:tcPr>
          <w:p>
            <w:pPr>
              <w:pStyle w:val="ConsPlusNormal"/>
            </w:pPr>
            <w:r>
              <w:t>Подпрограммы Программы</w:t>
            </w:r>
          </w:p>
        </w:tc>
        <w:tc>
          <w:tcPr>
            <w:tcW w:w="10622" w:type="dxa"/>
            <w:gridSpan w:val="8"/>
          </w:tcPr>
          <w:p>
            <w:pPr>
              <w:pStyle w:val="ConsPlusNormal"/>
            </w:pPr>
            <w:hyperlink w:anchor="P1298">
              <w:r>
                <w:rPr>
                  <w:color w:val="0000FF"/>
                </w:rPr>
                <w:t>Подпрограмма 1</w:t>
              </w:r>
            </w:hyperlink>
            <w:r>
              <w:t xml:space="preserve"> "Повышение эффективности управления муниципальными финансами"</w:t>
            </w:r>
          </w:p>
        </w:tc>
      </w:tr>
      <w:tr>
        <w:tc>
          <w:tcPr>
            <w:tcW w:w="2929" w:type="dxa"/>
            <w:vMerge/>
          </w:tcPr>
          <w:p>
            <w:pPr>
              <w:pStyle w:val="ConsPlusNormal"/>
            </w:pPr>
          </w:p>
        </w:tc>
        <w:tc>
          <w:tcPr>
            <w:tcW w:w="10622" w:type="dxa"/>
            <w:gridSpan w:val="8"/>
          </w:tcPr>
          <w:p>
            <w:pPr>
              <w:pStyle w:val="ConsPlusNormal"/>
            </w:pPr>
            <w:hyperlink w:anchor="P2017">
              <w:r>
                <w:rPr>
                  <w:color w:val="0000FF"/>
                </w:rPr>
                <w:t>Подпрограмма 2</w:t>
              </w:r>
            </w:hyperlink>
            <w:r>
              <w:t xml:space="preserve"> "Обеспечение долговой устойчивости бюджета ЗАТО Северск"</w:t>
            </w:r>
          </w:p>
        </w:tc>
      </w:tr>
      <w:tr>
        <w:tc>
          <w:tcPr>
            <w:tcW w:w="2929" w:type="dxa"/>
            <w:vMerge/>
          </w:tcPr>
          <w:p>
            <w:pPr>
              <w:pStyle w:val="ConsPlusNormal"/>
            </w:pPr>
          </w:p>
        </w:tc>
        <w:tc>
          <w:tcPr>
            <w:tcW w:w="10622" w:type="dxa"/>
            <w:gridSpan w:val="8"/>
          </w:tcPr>
          <w:p>
            <w:pPr>
              <w:pStyle w:val="ConsPlusNormal"/>
            </w:pPr>
            <w:hyperlink w:anchor="P612">
              <w:r>
                <w:rPr>
                  <w:color w:val="0000FF"/>
                </w:rPr>
                <w:t>Подпрограмма 3</w:t>
              </w:r>
            </w:hyperlink>
            <w:r>
              <w:t xml:space="preserve"> "Обеспечивающая подпрограмма"</w:t>
            </w:r>
          </w:p>
        </w:tc>
      </w:tr>
      <w:tr>
        <w:tc>
          <w:tcPr>
            <w:tcW w:w="2929" w:type="dxa"/>
            <w:vMerge w:val="restart"/>
          </w:tcPr>
          <w:p>
            <w:pPr>
              <w:pStyle w:val="ConsPlusNormal"/>
            </w:pPr>
            <w:r>
              <w:lastRenderedPageBreak/>
              <w:t>Ведомственные целевые программы, входящие в состав Программы (далее - ВЦП) (до 31.12.2023)</w:t>
            </w:r>
          </w:p>
        </w:tc>
        <w:tc>
          <w:tcPr>
            <w:tcW w:w="10622" w:type="dxa"/>
            <w:gridSpan w:val="8"/>
          </w:tcPr>
          <w:p>
            <w:pPr>
              <w:pStyle w:val="ConsPlusNormal"/>
            </w:pPr>
            <w:r>
              <w:t>ВЦП "Повышение качества финансового менеджмента главных администраторов средств бюджета ЗАТО Северск"</w:t>
            </w:r>
          </w:p>
        </w:tc>
      </w:tr>
      <w:tr>
        <w:tc>
          <w:tcPr>
            <w:tcW w:w="2929" w:type="dxa"/>
            <w:vMerge/>
          </w:tcPr>
          <w:p>
            <w:pPr>
              <w:pStyle w:val="ConsPlusNormal"/>
            </w:pPr>
          </w:p>
        </w:tc>
        <w:tc>
          <w:tcPr>
            <w:tcW w:w="10622" w:type="dxa"/>
            <w:gridSpan w:val="8"/>
          </w:tcPr>
          <w:p>
            <w:pPr>
              <w:pStyle w:val="ConsPlusNormal"/>
            </w:pPr>
            <w:r>
              <w:t>ВЦП "Совершенствование информационно-технического сопровождения бюджетного процесса на территории ЗАТО Северск"</w:t>
            </w:r>
          </w:p>
        </w:tc>
      </w:tr>
      <w:tr>
        <w:tc>
          <w:tcPr>
            <w:tcW w:w="2929" w:type="dxa"/>
            <w:vMerge/>
          </w:tcPr>
          <w:p>
            <w:pPr>
              <w:pStyle w:val="ConsPlusNormal"/>
            </w:pPr>
          </w:p>
        </w:tc>
        <w:tc>
          <w:tcPr>
            <w:tcW w:w="10622" w:type="dxa"/>
            <w:gridSpan w:val="8"/>
          </w:tcPr>
          <w:p>
            <w:pPr>
              <w:pStyle w:val="ConsPlusNormal"/>
            </w:pPr>
            <w:r>
              <w:t>ВЦП "Эффективное управление муниципальным долгом ЗАТО Северск"</w:t>
            </w:r>
          </w:p>
        </w:tc>
      </w:tr>
      <w:tr>
        <w:tc>
          <w:tcPr>
            <w:tcW w:w="2929" w:type="dxa"/>
            <w:vMerge w:val="restart"/>
          </w:tcPr>
          <w:p>
            <w:pPr>
              <w:pStyle w:val="ConsPlusNormal"/>
            </w:pPr>
            <w:r>
              <w:t>Объем финансирования Программы, всего, в т.ч. по годам реализации Программы, тыс. руб.</w:t>
            </w:r>
          </w:p>
        </w:tc>
        <w:tc>
          <w:tcPr>
            <w:tcW w:w="2494" w:type="dxa"/>
          </w:tcPr>
          <w:p>
            <w:pPr>
              <w:pStyle w:val="ConsPlusNormal"/>
              <w:jc w:val="center"/>
            </w:pPr>
            <w:r>
              <w:t>Источники</w:t>
            </w:r>
          </w:p>
        </w:tc>
        <w:tc>
          <w:tcPr>
            <w:tcW w:w="1144" w:type="dxa"/>
          </w:tcPr>
          <w:p>
            <w:pPr>
              <w:pStyle w:val="ConsPlusNormal"/>
              <w:jc w:val="center"/>
            </w:pPr>
            <w:r>
              <w:t>Всего</w:t>
            </w:r>
          </w:p>
        </w:tc>
        <w:tc>
          <w:tcPr>
            <w:tcW w:w="1024" w:type="dxa"/>
          </w:tcPr>
          <w:p>
            <w:pPr>
              <w:pStyle w:val="ConsPlusNormal"/>
              <w:jc w:val="center"/>
            </w:pPr>
            <w:r>
              <w:t>2021 год</w:t>
            </w:r>
          </w:p>
        </w:tc>
        <w:tc>
          <w:tcPr>
            <w:tcW w:w="1024" w:type="dxa"/>
          </w:tcPr>
          <w:p>
            <w:pPr>
              <w:pStyle w:val="ConsPlusNormal"/>
              <w:jc w:val="center"/>
            </w:pPr>
            <w:r>
              <w:t>2022 год</w:t>
            </w:r>
          </w:p>
        </w:tc>
        <w:tc>
          <w:tcPr>
            <w:tcW w:w="1024" w:type="dxa"/>
          </w:tcPr>
          <w:p>
            <w:pPr>
              <w:pStyle w:val="ConsPlusNormal"/>
              <w:jc w:val="center"/>
            </w:pPr>
            <w:r>
              <w:t>2023 год</w:t>
            </w:r>
          </w:p>
        </w:tc>
        <w:tc>
          <w:tcPr>
            <w:tcW w:w="1024" w:type="dxa"/>
          </w:tcPr>
          <w:p>
            <w:pPr>
              <w:pStyle w:val="ConsPlusNormal"/>
              <w:jc w:val="center"/>
            </w:pPr>
            <w:r>
              <w:t>2024 год</w:t>
            </w:r>
          </w:p>
        </w:tc>
        <w:tc>
          <w:tcPr>
            <w:tcW w:w="1444" w:type="dxa"/>
          </w:tcPr>
          <w:p>
            <w:pPr>
              <w:pStyle w:val="ConsPlusNormal"/>
              <w:jc w:val="center"/>
            </w:pPr>
            <w:r>
              <w:t>2025 год (прогнозный период)</w:t>
            </w:r>
          </w:p>
        </w:tc>
        <w:tc>
          <w:tcPr>
            <w:tcW w:w="1444" w:type="dxa"/>
          </w:tcPr>
          <w:p>
            <w:pPr>
              <w:pStyle w:val="ConsPlusNormal"/>
              <w:jc w:val="center"/>
            </w:pPr>
            <w:r>
              <w:t>2026 год (прогнозный период)</w:t>
            </w:r>
          </w:p>
        </w:tc>
      </w:tr>
      <w:tr>
        <w:tc>
          <w:tcPr>
            <w:tcW w:w="2929" w:type="dxa"/>
            <w:vMerge/>
          </w:tcPr>
          <w:p>
            <w:pPr>
              <w:pStyle w:val="ConsPlusNormal"/>
            </w:pPr>
          </w:p>
        </w:tc>
        <w:tc>
          <w:tcPr>
            <w:tcW w:w="2494" w:type="dxa"/>
          </w:tcPr>
          <w:p>
            <w:pPr>
              <w:pStyle w:val="ConsPlusNormal"/>
            </w:pPr>
            <w:r>
              <w:t>Местный бюджет (потребность (прогноз)</w:t>
            </w:r>
          </w:p>
        </w:tc>
        <w:tc>
          <w:tcPr>
            <w:tcW w:w="1144" w:type="dxa"/>
          </w:tcPr>
          <w:p>
            <w:pPr>
              <w:pStyle w:val="ConsPlusNormal"/>
              <w:jc w:val="right"/>
            </w:pPr>
            <w:r>
              <w:t>219158,18</w:t>
            </w:r>
          </w:p>
        </w:tc>
        <w:tc>
          <w:tcPr>
            <w:tcW w:w="1024" w:type="dxa"/>
          </w:tcPr>
          <w:p>
            <w:pPr>
              <w:pStyle w:val="ConsPlusNormal"/>
              <w:jc w:val="right"/>
            </w:pPr>
            <w:r>
              <w:t>42152,08</w:t>
            </w:r>
          </w:p>
        </w:tc>
        <w:tc>
          <w:tcPr>
            <w:tcW w:w="1024" w:type="dxa"/>
          </w:tcPr>
          <w:p>
            <w:pPr>
              <w:pStyle w:val="ConsPlusNormal"/>
              <w:jc w:val="right"/>
            </w:pPr>
            <w:r>
              <w:t>48738,25</w:t>
            </w:r>
          </w:p>
        </w:tc>
        <w:tc>
          <w:tcPr>
            <w:tcW w:w="1024" w:type="dxa"/>
          </w:tcPr>
          <w:p>
            <w:pPr>
              <w:pStyle w:val="ConsPlusNormal"/>
              <w:jc w:val="right"/>
            </w:pPr>
            <w:r>
              <w:t>51800,65</w:t>
            </w:r>
          </w:p>
        </w:tc>
        <w:tc>
          <w:tcPr>
            <w:tcW w:w="1024" w:type="dxa"/>
          </w:tcPr>
          <w:p>
            <w:pPr>
              <w:pStyle w:val="ConsPlusNormal"/>
              <w:jc w:val="right"/>
            </w:pPr>
            <w:r>
              <w:t>76467,20</w:t>
            </w:r>
          </w:p>
        </w:tc>
        <w:tc>
          <w:tcPr>
            <w:tcW w:w="1444" w:type="dxa"/>
          </w:tcPr>
          <w:p>
            <w:pPr>
              <w:pStyle w:val="ConsPlusNormal"/>
              <w:jc w:val="right"/>
            </w:pPr>
            <w:r>
              <w:t>99232,08</w:t>
            </w:r>
          </w:p>
        </w:tc>
        <w:tc>
          <w:tcPr>
            <w:tcW w:w="1444" w:type="dxa"/>
          </w:tcPr>
          <w:p>
            <w:pPr>
              <w:pStyle w:val="ConsPlusNormal"/>
              <w:jc w:val="right"/>
            </w:pPr>
            <w:r>
              <w:t>120319,83</w:t>
            </w:r>
          </w:p>
        </w:tc>
      </w:tr>
      <w:tr>
        <w:tc>
          <w:tcPr>
            <w:tcW w:w="2929" w:type="dxa"/>
            <w:vMerge/>
          </w:tcPr>
          <w:p>
            <w:pPr>
              <w:pStyle w:val="ConsPlusNormal"/>
            </w:pPr>
          </w:p>
        </w:tc>
        <w:tc>
          <w:tcPr>
            <w:tcW w:w="2494" w:type="dxa"/>
          </w:tcPr>
          <w:p>
            <w:pPr>
              <w:pStyle w:val="ConsPlusNormal"/>
            </w:pPr>
            <w:r>
              <w:t>Местный бюджет</w:t>
            </w:r>
          </w:p>
        </w:tc>
        <w:tc>
          <w:tcPr>
            <w:tcW w:w="1144" w:type="dxa"/>
          </w:tcPr>
          <w:p>
            <w:pPr>
              <w:pStyle w:val="ConsPlusNormal"/>
              <w:jc w:val="right"/>
            </w:pPr>
            <w:r>
              <w:t>218931,68</w:t>
            </w:r>
          </w:p>
        </w:tc>
        <w:tc>
          <w:tcPr>
            <w:tcW w:w="1024" w:type="dxa"/>
          </w:tcPr>
          <w:p>
            <w:pPr>
              <w:pStyle w:val="ConsPlusNormal"/>
              <w:jc w:val="right"/>
            </w:pPr>
            <w:r>
              <w:t>42152,08</w:t>
            </w:r>
          </w:p>
        </w:tc>
        <w:tc>
          <w:tcPr>
            <w:tcW w:w="1024" w:type="dxa"/>
          </w:tcPr>
          <w:p>
            <w:pPr>
              <w:pStyle w:val="ConsPlusNormal"/>
              <w:jc w:val="right"/>
            </w:pPr>
            <w:r>
              <w:t>48738,25</w:t>
            </w:r>
          </w:p>
        </w:tc>
        <w:tc>
          <w:tcPr>
            <w:tcW w:w="1024" w:type="dxa"/>
          </w:tcPr>
          <w:p>
            <w:pPr>
              <w:pStyle w:val="ConsPlusNormal"/>
              <w:jc w:val="right"/>
            </w:pPr>
            <w:r>
              <w:t>51574,15</w:t>
            </w:r>
          </w:p>
        </w:tc>
        <w:tc>
          <w:tcPr>
            <w:tcW w:w="1024" w:type="dxa"/>
          </w:tcPr>
          <w:p>
            <w:pPr>
              <w:pStyle w:val="ConsPlusNormal"/>
              <w:jc w:val="right"/>
            </w:pPr>
            <w:r>
              <w:t>76467,20</w:t>
            </w:r>
          </w:p>
        </w:tc>
        <w:tc>
          <w:tcPr>
            <w:tcW w:w="1444" w:type="dxa"/>
          </w:tcPr>
          <w:p>
            <w:pPr>
              <w:pStyle w:val="ConsPlusNormal"/>
              <w:jc w:val="right"/>
            </w:pPr>
            <w:r>
              <w:t>99232,08</w:t>
            </w:r>
          </w:p>
        </w:tc>
        <w:tc>
          <w:tcPr>
            <w:tcW w:w="1444" w:type="dxa"/>
          </w:tcPr>
          <w:p>
            <w:pPr>
              <w:pStyle w:val="ConsPlusNormal"/>
              <w:jc w:val="right"/>
            </w:pPr>
            <w:r>
              <w:t>120319,83</w:t>
            </w:r>
          </w:p>
        </w:tc>
      </w:tr>
      <w:tr>
        <w:tc>
          <w:tcPr>
            <w:tcW w:w="2929" w:type="dxa"/>
            <w:vMerge/>
          </w:tcPr>
          <w:p>
            <w:pPr>
              <w:pStyle w:val="ConsPlusNormal"/>
            </w:pPr>
          </w:p>
        </w:tc>
        <w:tc>
          <w:tcPr>
            <w:tcW w:w="2494" w:type="dxa"/>
          </w:tcPr>
          <w:p>
            <w:pPr>
              <w:pStyle w:val="ConsPlusNormal"/>
            </w:pPr>
            <w:r>
              <w:t>Другие источники:</w:t>
            </w:r>
          </w:p>
        </w:tc>
        <w:tc>
          <w:tcPr>
            <w:tcW w:w="1144" w:type="dxa"/>
          </w:tcPr>
          <w:p>
            <w:pPr>
              <w:pStyle w:val="ConsPlusNormal"/>
            </w:pPr>
          </w:p>
        </w:tc>
        <w:tc>
          <w:tcPr>
            <w:tcW w:w="1024" w:type="dxa"/>
          </w:tcPr>
          <w:p>
            <w:pPr>
              <w:pStyle w:val="ConsPlusNormal"/>
            </w:pPr>
          </w:p>
        </w:tc>
        <w:tc>
          <w:tcPr>
            <w:tcW w:w="1024" w:type="dxa"/>
          </w:tcPr>
          <w:p>
            <w:pPr>
              <w:pStyle w:val="ConsPlusNormal"/>
            </w:pPr>
          </w:p>
        </w:tc>
        <w:tc>
          <w:tcPr>
            <w:tcW w:w="1024" w:type="dxa"/>
          </w:tcPr>
          <w:p>
            <w:pPr>
              <w:pStyle w:val="ConsPlusNormal"/>
            </w:pPr>
          </w:p>
        </w:tc>
        <w:tc>
          <w:tcPr>
            <w:tcW w:w="1024" w:type="dxa"/>
          </w:tcPr>
          <w:p>
            <w:pPr>
              <w:pStyle w:val="ConsPlusNormal"/>
            </w:pPr>
          </w:p>
        </w:tc>
        <w:tc>
          <w:tcPr>
            <w:tcW w:w="1444" w:type="dxa"/>
          </w:tcPr>
          <w:p>
            <w:pPr>
              <w:pStyle w:val="ConsPlusNormal"/>
            </w:pPr>
          </w:p>
        </w:tc>
        <w:tc>
          <w:tcPr>
            <w:tcW w:w="1444" w:type="dxa"/>
          </w:tcPr>
          <w:p>
            <w:pPr>
              <w:pStyle w:val="ConsPlusNormal"/>
            </w:pPr>
          </w:p>
        </w:tc>
      </w:tr>
      <w:tr>
        <w:tc>
          <w:tcPr>
            <w:tcW w:w="2929" w:type="dxa"/>
            <w:vMerge/>
          </w:tcPr>
          <w:p>
            <w:pPr>
              <w:pStyle w:val="ConsPlusNormal"/>
            </w:pPr>
          </w:p>
        </w:tc>
        <w:tc>
          <w:tcPr>
            <w:tcW w:w="2494" w:type="dxa"/>
          </w:tcPr>
          <w:p>
            <w:pPr>
              <w:pStyle w:val="ConsPlusNormal"/>
            </w:pPr>
            <w:r>
              <w:t>федеральный бюджет (потребность (прогноз)</w:t>
            </w:r>
          </w:p>
        </w:tc>
        <w:tc>
          <w:tcPr>
            <w:tcW w:w="114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2929" w:type="dxa"/>
            <w:vMerge/>
          </w:tcPr>
          <w:p>
            <w:pPr>
              <w:pStyle w:val="ConsPlusNormal"/>
            </w:pPr>
          </w:p>
        </w:tc>
        <w:tc>
          <w:tcPr>
            <w:tcW w:w="2494" w:type="dxa"/>
          </w:tcPr>
          <w:p>
            <w:pPr>
              <w:pStyle w:val="ConsPlusNormal"/>
            </w:pPr>
            <w:r>
              <w:t>федеральный бюджет (по согласованию (прогноз)</w:t>
            </w:r>
          </w:p>
        </w:tc>
        <w:tc>
          <w:tcPr>
            <w:tcW w:w="1144" w:type="dxa"/>
          </w:tcPr>
          <w:p>
            <w:pPr>
              <w:pStyle w:val="ConsPlusNormal"/>
              <w:jc w:val="right"/>
            </w:pPr>
            <w:r>
              <w:t>226,5</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226,50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2929" w:type="dxa"/>
            <w:vMerge/>
          </w:tcPr>
          <w:p>
            <w:pPr>
              <w:pStyle w:val="ConsPlusNormal"/>
            </w:pPr>
          </w:p>
        </w:tc>
        <w:tc>
          <w:tcPr>
            <w:tcW w:w="2494" w:type="dxa"/>
          </w:tcPr>
          <w:p>
            <w:pPr>
              <w:pStyle w:val="ConsPlusNormal"/>
            </w:pPr>
            <w:r>
              <w:t>бюджет Томской области (потребность (прогноз)</w:t>
            </w:r>
          </w:p>
        </w:tc>
        <w:tc>
          <w:tcPr>
            <w:tcW w:w="114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2929" w:type="dxa"/>
            <w:vMerge/>
          </w:tcPr>
          <w:p>
            <w:pPr>
              <w:pStyle w:val="ConsPlusNormal"/>
            </w:pPr>
          </w:p>
        </w:tc>
        <w:tc>
          <w:tcPr>
            <w:tcW w:w="2494" w:type="dxa"/>
          </w:tcPr>
          <w:p>
            <w:pPr>
              <w:pStyle w:val="ConsPlusNormal"/>
            </w:pPr>
            <w:r>
              <w:t>бюджет Томской области (по согласованию (прогноз)</w:t>
            </w:r>
          </w:p>
        </w:tc>
        <w:tc>
          <w:tcPr>
            <w:tcW w:w="114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2929" w:type="dxa"/>
            <w:vMerge/>
          </w:tcPr>
          <w:p>
            <w:pPr>
              <w:pStyle w:val="ConsPlusNormal"/>
            </w:pPr>
          </w:p>
        </w:tc>
        <w:tc>
          <w:tcPr>
            <w:tcW w:w="2494" w:type="dxa"/>
          </w:tcPr>
          <w:p>
            <w:pPr>
              <w:pStyle w:val="ConsPlusNormal"/>
            </w:pPr>
            <w:r>
              <w:t xml:space="preserve">внебюджетные источники (по </w:t>
            </w:r>
            <w:r>
              <w:lastRenderedPageBreak/>
              <w:t>согласованию (прогноз)</w:t>
            </w:r>
          </w:p>
        </w:tc>
        <w:tc>
          <w:tcPr>
            <w:tcW w:w="1144" w:type="dxa"/>
          </w:tcPr>
          <w:p>
            <w:pPr>
              <w:pStyle w:val="ConsPlusNormal"/>
              <w:jc w:val="right"/>
            </w:pPr>
            <w:r>
              <w:lastRenderedPageBreak/>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2929" w:type="dxa"/>
            <w:vMerge/>
          </w:tcPr>
          <w:p>
            <w:pPr>
              <w:pStyle w:val="ConsPlusNormal"/>
            </w:pPr>
          </w:p>
        </w:tc>
        <w:tc>
          <w:tcPr>
            <w:tcW w:w="2494" w:type="dxa"/>
          </w:tcPr>
          <w:p>
            <w:pPr>
              <w:pStyle w:val="ConsPlusNormal"/>
            </w:pPr>
            <w:r>
              <w:t>Всего</w:t>
            </w:r>
          </w:p>
        </w:tc>
        <w:tc>
          <w:tcPr>
            <w:tcW w:w="1144" w:type="dxa"/>
          </w:tcPr>
          <w:p>
            <w:pPr>
              <w:pStyle w:val="ConsPlusNormal"/>
              <w:jc w:val="right"/>
            </w:pPr>
            <w:r>
              <w:t>219158,18</w:t>
            </w:r>
          </w:p>
        </w:tc>
        <w:tc>
          <w:tcPr>
            <w:tcW w:w="1024" w:type="dxa"/>
          </w:tcPr>
          <w:p>
            <w:pPr>
              <w:pStyle w:val="ConsPlusNormal"/>
              <w:jc w:val="right"/>
            </w:pPr>
            <w:r>
              <w:t>42152,08</w:t>
            </w:r>
          </w:p>
        </w:tc>
        <w:tc>
          <w:tcPr>
            <w:tcW w:w="1024" w:type="dxa"/>
          </w:tcPr>
          <w:p>
            <w:pPr>
              <w:pStyle w:val="ConsPlusNormal"/>
              <w:jc w:val="right"/>
            </w:pPr>
            <w:r>
              <w:t>48738,25</w:t>
            </w:r>
          </w:p>
        </w:tc>
        <w:tc>
          <w:tcPr>
            <w:tcW w:w="1024" w:type="dxa"/>
          </w:tcPr>
          <w:p>
            <w:pPr>
              <w:pStyle w:val="ConsPlusNormal"/>
              <w:jc w:val="right"/>
            </w:pPr>
            <w:r>
              <w:t>51800,65</w:t>
            </w:r>
          </w:p>
        </w:tc>
        <w:tc>
          <w:tcPr>
            <w:tcW w:w="1024" w:type="dxa"/>
          </w:tcPr>
          <w:p>
            <w:pPr>
              <w:pStyle w:val="ConsPlusNormal"/>
              <w:jc w:val="right"/>
            </w:pPr>
            <w:r>
              <w:t>76467,20</w:t>
            </w:r>
          </w:p>
        </w:tc>
        <w:tc>
          <w:tcPr>
            <w:tcW w:w="1444" w:type="dxa"/>
          </w:tcPr>
          <w:p>
            <w:pPr>
              <w:pStyle w:val="ConsPlusNormal"/>
              <w:jc w:val="right"/>
            </w:pPr>
            <w:r>
              <w:t>99232,08</w:t>
            </w:r>
          </w:p>
        </w:tc>
        <w:tc>
          <w:tcPr>
            <w:tcW w:w="1444" w:type="dxa"/>
          </w:tcPr>
          <w:p>
            <w:pPr>
              <w:pStyle w:val="ConsPlusNormal"/>
              <w:jc w:val="right"/>
            </w:pPr>
            <w:r>
              <w:t>120319,83</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1"/>
      </w:pPr>
      <w:r>
        <w:t>I. ХАРАКТЕРИСТИКА ТЕКУЩЕГО СОСТОЯНИЯ</w:t>
      </w:r>
    </w:p>
    <w:p>
      <w:pPr>
        <w:pStyle w:val="ConsPlusTitle"/>
        <w:jc w:val="center"/>
      </w:pPr>
      <w:r>
        <w:t>СФЕРЫ РЕАЛИЗАЦИИ ПРОГРАММЫ</w:t>
      </w:r>
    </w:p>
    <w:p>
      <w:pPr>
        <w:pStyle w:val="ConsPlusNormal"/>
        <w:jc w:val="both"/>
      </w:pPr>
    </w:p>
    <w:p>
      <w:pPr>
        <w:pStyle w:val="ConsPlusTitle"/>
        <w:jc w:val="center"/>
        <w:outlineLvl w:val="2"/>
      </w:pPr>
      <w:r>
        <w:t>1. Общие положения</w:t>
      </w:r>
    </w:p>
    <w:p>
      <w:pPr>
        <w:pStyle w:val="ConsPlusNormal"/>
        <w:jc w:val="both"/>
      </w:pPr>
    </w:p>
    <w:p>
      <w:pPr>
        <w:pStyle w:val="ConsPlusNormal"/>
        <w:ind w:firstLine="540"/>
        <w:jc w:val="both"/>
      </w:pPr>
      <w:r>
        <w:t>С 2015 года бюджет ЗАТО Северск формируется в программном формате. В бюджете ЗАТО Северск осуществляется финансирование 18 программ, в том числе 17 муниципальных программ и программы "Комплексное развитие систем коммунальной инфраструктуры ЗАТО Северск" на 2013 год и на перспективу до 2035 года".</w:t>
      </w:r>
    </w:p>
    <w:p>
      <w:pPr>
        <w:pStyle w:val="ConsPlusNormal"/>
        <w:spacing w:before="220"/>
        <w:ind w:firstLine="540"/>
        <w:jc w:val="both"/>
      </w:pPr>
      <w:r>
        <w:t>С целью повышения уровня и качества жизни населения, модернизации экономики социальной сферы, сбалансированности и достижения финансовой устойчивости местного бюджета, реализации стратегических целей социально-экономического развития ЗАТО Северск была разработана и выполнялась муниципальная программа "Эффективное управление муниципальными финансами ЗАТО Северск".</w:t>
      </w:r>
    </w:p>
    <w:p>
      <w:pPr>
        <w:pStyle w:val="ConsPlusNormal"/>
        <w:spacing w:before="220"/>
        <w:ind w:firstLine="540"/>
        <w:jc w:val="both"/>
      </w:pPr>
      <w:r>
        <w:t>Управление муниципальными финансами представляет собой важную часть бюджетной политики и определяется состоянием бюджетного процесса, порядком планирования, утверждения и исполнения бюджета, а также контролем за его исполнением.</w:t>
      </w:r>
    </w:p>
    <w:p>
      <w:pPr>
        <w:pStyle w:val="ConsPlusNormal"/>
        <w:jc w:val="both"/>
      </w:pPr>
    </w:p>
    <w:p>
      <w:pPr>
        <w:pStyle w:val="ConsPlusTitle"/>
        <w:jc w:val="center"/>
        <w:outlineLvl w:val="2"/>
      </w:pPr>
      <w:r>
        <w:t>2. Краткая характеристика исполнения бюджета</w:t>
      </w:r>
    </w:p>
    <w:p>
      <w:pPr>
        <w:pStyle w:val="ConsPlusTitle"/>
        <w:jc w:val="center"/>
      </w:pPr>
      <w:r>
        <w:t>ЗАТО Северск за период 2015 - 2019 годов</w:t>
      </w:r>
    </w:p>
    <w:p>
      <w:pPr>
        <w:pStyle w:val="ConsPlusNormal"/>
        <w:jc w:val="both"/>
      </w:pPr>
    </w:p>
    <w:p>
      <w:pPr>
        <w:pStyle w:val="ConsPlusNormal"/>
        <w:ind w:firstLine="540"/>
        <w:jc w:val="both"/>
      </w:pPr>
      <w:r>
        <w:t>Начиная с 2017 года отмечался устойчивый рост объемов доходов и расходов бюджета ЗАТО Северск, который обеспечивался за счет увеличения объема целевых межбюджетных трансфертов, налоговых и неналоговых доходов при ежегодном снижении объема дотаций.</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На динамику роста расходов повлияло увеличение обязательств бюджета ЗАТО Северск по исполнению решений, принятых на федеральном и региональном уровнях ("дорожные карты" по обеспечению уровня заработной платы отдельным категориям работников муниципальных учреждений в сфере образования, культуры, физической культуры и спорта, увеличение минимального размера оплаты труда, реализация региональных и национальных проектов).</w:t>
      </w:r>
    </w:p>
    <w:p>
      <w:pPr>
        <w:pStyle w:val="ConsPlusNormal"/>
        <w:spacing w:before="220"/>
        <w:ind w:firstLine="540"/>
        <w:jc w:val="both"/>
      </w:pPr>
      <w:r>
        <w:t>Информация об исполнении основных параметров бюджета ЗАТО Северск за период 2015 - 2019 годов приведена в таблице 1.</w:t>
      </w:r>
    </w:p>
    <w:p>
      <w:pPr>
        <w:pStyle w:val="ConsPlusNormal"/>
        <w:jc w:val="both"/>
      </w:pPr>
    </w:p>
    <w:p>
      <w:pPr>
        <w:pStyle w:val="ConsPlusNormal"/>
        <w:jc w:val="right"/>
        <w:outlineLvl w:val="3"/>
      </w:pPr>
      <w:r>
        <w:t>Таблица 1</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264"/>
        <w:gridCol w:w="1264"/>
        <w:gridCol w:w="1264"/>
        <w:gridCol w:w="1264"/>
        <w:gridCol w:w="1264"/>
      </w:tblGrid>
      <w:tr>
        <w:tc>
          <w:tcPr>
            <w:tcW w:w="1849" w:type="dxa"/>
          </w:tcPr>
          <w:p>
            <w:pPr>
              <w:pStyle w:val="ConsPlusNormal"/>
              <w:jc w:val="center"/>
            </w:pPr>
            <w:r>
              <w:t>Наименование показателя</w:t>
            </w:r>
          </w:p>
        </w:tc>
        <w:tc>
          <w:tcPr>
            <w:tcW w:w="1264" w:type="dxa"/>
            <w:vAlign w:val="center"/>
          </w:tcPr>
          <w:p>
            <w:pPr>
              <w:pStyle w:val="ConsPlusNormal"/>
              <w:jc w:val="center"/>
            </w:pPr>
            <w:r>
              <w:t>2015 год (тыс. руб.)</w:t>
            </w:r>
          </w:p>
        </w:tc>
        <w:tc>
          <w:tcPr>
            <w:tcW w:w="1264" w:type="dxa"/>
            <w:vAlign w:val="center"/>
          </w:tcPr>
          <w:p>
            <w:pPr>
              <w:pStyle w:val="ConsPlusNormal"/>
              <w:jc w:val="center"/>
            </w:pPr>
            <w:r>
              <w:t>2016 год (тыс. руб.)</w:t>
            </w:r>
          </w:p>
        </w:tc>
        <w:tc>
          <w:tcPr>
            <w:tcW w:w="1264" w:type="dxa"/>
            <w:vAlign w:val="center"/>
          </w:tcPr>
          <w:p>
            <w:pPr>
              <w:pStyle w:val="ConsPlusNormal"/>
              <w:jc w:val="center"/>
            </w:pPr>
            <w:r>
              <w:t>2017 год (тыс. руб.)</w:t>
            </w:r>
          </w:p>
        </w:tc>
        <w:tc>
          <w:tcPr>
            <w:tcW w:w="1264" w:type="dxa"/>
            <w:vAlign w:val="center"/>
          </w:tcPr>
          <w:p>
            <w:pPr>
              <w:pStyle w:val="ConsPlusNormal"/>
              <w:jc w:val="center"/>
            </w:pPr>
            <w:r>
              <w:t>2018 год (тыс. руб.)</w:t>
            </w:r>
          </w:p>
        </w:tc>
        <w:tc>
          <w:tcPr>
            <w:tcW w:w="1264" w:type="dxa"/>
            <w:vAlign w:val="center"/>
          </w:tcPr>
          <w:p>
            <w:pPr>
              <w:pStyle w:val="ConsPlusNormal"/>
              <w:jc w:val="center"/>
            </w:pPr>
            <w:r>
              <w:t>2019 год (тыс. руб.)</w:t>
            </w:r>
          </w:p>
        </w:tc>
      </w:tr>
      <w:tr>
        <w:tc>
          <w:tcPr>
            <w:tcW w:w="1849" w:type="dxa"/>
          </w:tcPr>
          <w:p>
            <w:pPr>
              <w:pStyle w:val="ConsPlusNormal"/>
              <w:jc w:val="both"/>
            </w:pPr>
            <w:r>
              <w:t>Доходы, всего,</w:t>
            </w:r>
          </w:p>
        </w:tc>
        <w:tc>
          <w:tcPr>
            <w:tcW w:w="1264" w:type="dxa"/>
          </w:tcPr>
          <w:p>
            <w:pPr>
              <w:pStyle w:val="ConsPlusNormal"/>
              <w:jc w:val="right"/>
            </w:pPr>
            <w:r>
              <w:t>3968612,44</w:t>
            </w:r>
          </w:p>
        </w:tc>
        <w:tc>
          <w:tcPr>
            <w:tcW w:w="1264" w:type="dxa"/>
          </w:tcPr>
          <w:p>
            <w:pPr>
              <w:pStyle w:val="ConsPlusNormal"/>
              <w:jc w:val="right"/>
            </w:pPr>
            <w:r>
              <w:t>3728529,53</w:t>
            </w:r>
          </w:p>
        </w:tc>
        <w:tc>
          <w:tcPr>
            <w:tcW w:w="1264" w:type="dxa"/>
          </w:tcPr>
          <w:p>
            <w:pPr>
              <w:pStyle w:val="ConsPlusNormal"/>
              <w:jc w:val="right"/>
            </w:pPr>
            <w:r>
              <w:t>4041036,09</w:t>
            </w:r>
          </w:p>
        </w:tc>
        <w:tc>
          <w:tcPr>
            <w:tcW w:w="1264" w:type="dxa"/>
          </w:tcPr>
          <w:p>
            <w:pPr>
              <w:pStyle w:val="ConsPlusNormal"/>
              <w:jc w:val="right"/>
            </w:pPr>
            <w:r>
              <w:t>4250123,73</w:t>
            </w:r>
          </w:p>
        </w:tc>
        <w:tc>
          <w:tcPr>
            <w:tcW w:w="1264" w:type="dxa"/>
          </w:tcPr>
          <w:p>
            <w:pPr>
              <w:pStyle w:val="ConsPlusNormal"/>
              <w:jc w:val="right"/>
            </w:pPr>
            <w:r>
              <w:t>4536469,77</w:t>
            </w:r>
          </w:p>
        </w:tc>
      </w:tr>
      <w:tr>
        <w:tc>
          <w:tcPr>
            <w:tcW w:w="1849" w:type="dxa"/>
          </w:tcPr>
          <w:p>
            <w:pPr>
              <w:pStyle w:val="ConsPlusNormal"/>
            </w:pPr>
            <w:r>
              <w:t>в том числе:</w:t>
            </w:r>
          </w:p>
        </w:tc>
        <w:tc>
          <w:tcPr>
            <w:tcW w:w="1264" w:type="dxa"/>
          </w:tcPr>
          <w:p>
            <w:pPr>
              <w:pStyle w:val="ConsPlusNormal"/>
            </w:pPr>
          </w:p>
        </w:tc>
        <w:tc>
          <w:tcPr>
            <w:tcW w:w="1264" w:type="dxa"/>
          </w:tcPr>
          <w:p>
            <w:pPr>
              <w:pStyle w:val="ConsPlusNormal"/>
            </w:pPr>
          </w:p>
        </w:tc>
        <w:tc>
          <w:tcPr>
            <w:tcW w:w="1264" w:type="dxa"/>
          </w:tcPr>
          <w:p>
            <w:pPr>
              <w:pStyle w:val="ConsPlusNormal"/>
            </w:pPr>
          </w:p>
        </w:tc>
        <w:tc>
          <w:tcPr>
            <w:tcW w:w="1264" w:type="dxa"/>
          </w:tcPr>
          <w:p>
            <w:pPr>
              <w:pStyle w:val="ConsPlusNormal"/>
            </w:pPr>
          </w:p>
        </w:tc>
        <w:tc>
          <w:tcPr>
            <w:tcW w:w="1264" w:type="dxa"/>
          </w:tcPr>
          <w:p>
            <w:pPr>
              <w:pStyle w:val="ConsPlusNormal"/>
            </w:pPr>
          </w:p>
        </w:tc>
      </w:tr>
      <w:tr>
        <w:tc>
          <w:tcPr>
            <w:tcW w:w="1849" w:type="dxa"/>
          </w:tcPr>
          <w:p>
            <w:pPr>
              <w:pStyle w:val="ConsPlusNormal"/>
            </w:pPr>
            <w:r>
              <w:t>налоговые и неналоговые доходы</w:t>
            </w:r>
          </w:p>
        </w:tc>
        <w:tc>
          <w:tcPr>
            <w:tcW w:w="1264" w:type="dxa"/>
          </w:tcPr>
          <w:p>
            <w:pPr>
              <w:pStyle w:val="ConsPlusNormal"/>
              <w:jc w:val="right"/>
            </w:pPr>
            <w:r>
              <w:t>946870,94</w:t>
            </w:r>
          </w:p>
        </w:tc>
        <w:tc>
          <w:tcPr>
            <w:tcW w:w="1264" w:type="dxa"/>
          </w:tcPr>
          <w:p>
            <w:pPr>
              <w:pStyle w:val="ConsPlusNormal"/>
              <w:jc w:val="right"/>
            </w:pPr>
            <w:r>
              <w:t>982409,57</w:t>
            </w:r>
          </w:p>
        </w:tc>
        <w:tc>
          <w:tcPr>
            <w:tcW w:w="1264" w:type="dxa"/>
          </w:tcPr>
          <w:p>
            <w:pPr>
              <w:pStyle w:val="ConsPlusNormal"/>
              <w:jc w:val="right"/>
            </w:pPr>
            <w:r>
              <w:t>956640,13</w:t>
            </w:r>
          </w:p>
        </w:tc>
        <w:tc>
          <w:tcPr>
            <w:tcW w:w="1264" w:type="dxa"/>
          </w:tcPr>
          <w:p>
            <w:pPr>
              <w:pStyle w:val="ConsPlusNormal"/>
              <w:jc w:val="right"/>
            </w:pPr>
            <w:r>
              <w:t>1100171,83</w:t>
            </w:r>
          </w:p>
        </w:tc>
        <w:tc>
          <w:tcPr>
            <w:tcW w:w="1264" w:type="dxa"/>
          </w:tcPr>
          <w:p>
            <w:pPr>
              <w:pStyle w:val="ConsPlusNormal"/>
              <w:jc w:val="right"/>
            </w:pPr>
            <w:r>
              <w:t>1131056,62</w:t>
            </w:r>
          </w:p>
        </w:tc>
      </w:tr>
      <w:tr>
        <w:tc>
          <w:tcPr>
            <w:tcW w:w="1849" w:type="dxa"/>
          </w:tcPr>
          <w:p>
            <w:pPr>
              <w:pStyle w:val="ConsPlusNormal"/>
            </w:pPr>
            <w:r>
              <w:t>безвозмездные поступления</w:t>
            </w:r>
          </w:p>
        </w:tc>
        <w:tc>
          <w:tcPr>
            <w:tcW w:w="1264" w:type="dxa"/>
          </w:tcPr>
          <w:p>
            <w:pPr>
              <w:pStyle w:val="ConsPlusNormal"/>
              <w:jc w:val="right"/>
            </w:pPr>
            <w:r>
              <w:t>3021741,50</w:t>
            </w:r>
          </w:p>
        </w:tc>
        <w:tc>
          <w:tcPr>
            <w:tcW w:w="1264" w:type="dxa"/>
          </w:tcPr>
          <w:p>
            <w:pPr>
              <w:pStyle w:val="ConsPlusNormal"/>
              <w:jc w:val="right"/>
            </w:pPr>
            <w:r>
              <w:t>2746119,96</w:t>
            </w:r>
          </w:p>
        </w:tc>
        <w:tc>
          <w:tcPr>
            <w:tcW w:w="1264" w:type="dxa"/>
          </w:tcPr>
          <w:p>
            <w:pPr>
              <w:pStyle w:val="ConsPlusNormal"/>
              <w:jc w:val="right"/>
            </w:pPr>
            <w:r>
              <w:t>3084395,96</w:t>
            </w:r>
          </w:p>
        </w:tc>
        <w:tc>
          <w:tcPr>
            <w:tcW w:w="1264" w:type="dxa"/>
          </w:tcPr>
          <w:p>
            <w:pPr>
              <w:pStyle w:val="ConsPlusNormal"/>
              <w:jc w:val="right"/>
            </w:pPr>
            <w:r>
              <w:t>3149951,90</w:t>
            </w:r>
          </w:p>
        </w:tc>
        <w:tc>
          <w:tcPr>
            <w:tcW w:w="1264" w:type="dxa"/>
          </w:tcPr>
          <w:p>
            <w:pPr>
              <w:pStyle w:val="ConsPlusNormal"/>
              <w:jc w:val="right"/>
            </w:pPr>
            <w:r>
              <w:t>3405413,15</w:t>
            </w:r>
          </w:p>
        </w:tc>
      </w:tr>
      <w:tr>
        <w:tc>
          <w:tcPr>
            <w:tcW w:w="1849" w:type="dxa"/>
          </w:tcPr>
          <w:p>
            <w:pPr>
              <w:pStyle w:val="ConsPlusNormal"/>
            </w:pPr>
            <w:r>
              <w:lastRenderedPageBreak/>
              <w:t>Расходы</w:t>
            </w:r>
          </w:p>
        </w:tc>
        <w:tc>
          <w:tcPr>
            <w:tcW w:w="1264" w:type="dxa"/>
          </w:tcPr>
          <w:p>
            <w:pPr>
              <w:pStyle w:val="ConsPlusNormal"/>
              <w:jc w:val="right"/>
            </w:pPr>
            <w:r>
              <w:t>3986759,59</w:t>
            </w:r>
          </w:p>
        </w:tc>
        <w:tc>
          <w:tcPr>
            <w:tcW w:w="1264" w:type="dxa"/>
          </w:tcPr>
          <w:p>
            <w:pPr>
              <w:pStyle w:val="ConsPlusNormal"/>
              <w:jc w:val="right"/>
            </w:pPr>
            <w:r>
              <w:t>3754744,32</w:t>
            </w:r>
          </w:p>
        </w:tc>
        <w:tc>
          <w:tcPr>
            <w:tcW w:w="1264" w:type="dxa"/>
          </w:tcPr>
          <w:p>
            <w:pPr>
              <w:pStyle w:val="ConsPlusNormal"/>
              <w:jc w:val="right"/>
            </w:pPr>
            <w:r>
              <w:t>4077433,72</w:t>
            </w:r>
          </w:p>
        </w:tc>
        <w:tc>
          <w:tcPr>
            <w:tcW w:w="1264" w:type="dxa"/>
          </w:tcPr>
          <w:p>
            <w:pPr>
              <w:pStyle w:val="ConsPlusNormal"/>
              <w:jc w:val="right"/>
            </w:pPr>
            <w:r>
              <w:t>4266434,75</w:t>
            </w:r>
          </w:p>
        </w:tc>
        <w:tc>
          <w:tcPr>
            <w:tcW w:w="1264" w:type="dxa"/>
          </w:tcPr>
          <w:p>
            <w:pPr>
              <w:pStyle w:val="ConsPlusNormal"/>
              <w:jc w:val="right"/>
            </w:pPr>
            <w:r>
              <w:t>4604221,40</w:t>
            </w:r>
          </w:p>
        </w:tc>
      </w:tr>
      <w:tr>
        <w:tc>
          <w:tcPr>
            <w:tcW w:w="1849" w:type="dxa"/>
          </w:tcPr>
          <w:p>
            <w:pPr>
              <w:pStyle w:val="ConsPlusNormal"/>
            </w:pPr>
            <w:r>
              <w:t>Дефицит (-)</w:t>
            </w:r>
          </w:p>
        </w:tc>
        <w:tc>
          <w:tcPr>
            <w:tcW w:w="1264" w:type="dxa"/>
          </w:tcPr>
          <w:p>
            <w:pPr>
              <w:pStyle w:val="ConsPlusNormal"/>
              <w:jc w:val="right"/>
            </w:pPr>
            <w:r>
              <w:t>-18147,15</w:t>
            </w:r>
          </w:p>
        </w:tc>
        <w:tc>
          <w:tcPr>
            <w:tcW w:w="1264" w:type="dxa"/>
          </w:tcPr>
          <w:p>
            <w:pPr>
              <w:pStyle w:val="ConsPlusNormal"/>
              <w:jc w:val="right"/>
            </w:pPr>
            <w:r>
              <w:t>-26214,79</w:t>
            </w:r>
          </w:p>
        </w:tc>
        <w:tc>
          <w:tcPr>
            <w:tcW w:w="1264" w:type="dxa"/>
          </w:tcPr>
          <w:p>
            <w:pPr>
              <w:pStyle w:val="ConsPlusNormal"/>
              <w:jc w:val="right"/>
            </w:pPr>
            <w:r>
              <w:t>-36397,63</w:t>
            </w:r>
          </w:p>
        </w:tc>
        <w:tc>
          <w:tcPr>
            <w:tcW w:w="1264" w:type="dxa"/>
          </w:tcPr>
          <w:p>
            <w:pPr>
              <w:pStyle w:val="ConsPlusNormal"/>
              <w:jc w:val="right"/>
            </w:pPr>
            <w:r>
              <w:t>-16311,02</w:t>
            </w:r>
          </w:p>
        </w:tc>
        <w:tc>
          <w:tcPr>
            <w:tcW w:w="1264" w:type="dxa"/>
          </w:tcPr>
          <w:p>
            <w:pPr>
              <w:pStyle w:val="ConsPlusNormal"/>
              <w:jc w:val="right"/>
            </w:pPr>
            <w:r>
              <w:t>- 67751,63</w:t>
            </w:r>
          </w:p>
        </w:tc>
      </w:tr>
      <w:tr>
        <w:tc>
          <w:tcPr>
            <w:tcW w:w="1849" w:type="dxa"/>
          </w:tcPr>
          <w:p>
            <w:pPr>
              <w:pStyle w:val="ConsPlusNormal"/>
            </w:pPr>
            <w:r>
              <w:t>Объем муниципального долга</w:t>
            </w:r>
          </w:p>
        </w:tc>
        <w:tc>
          <w:tcPr>
            <w:tcW w:w="1264" w:type="dxa"/>
          </w:tcPr>
          <w:p>
            <w:pPr>
              <w:pStyle w:val="ConsPlusNormal"/>
              <w:jc w:val="right"/>
            </w:pPr>
            <w:r>
              <w:t>90606,17</w:t>
            </w:r>
          </w:p>
        </w:tc>
        <w:tc>
          <w:tcPr>
            <w:tcW w:w="1264" w:type="dxa"/>
          </w:tcPr>
          <w:p>
            <w:pPr>
              <w:pStyle w:val="ConsPlusNormal"/>
              <w:jc w:val="right"/>
            </w:pPr>
            <w:r>
              <w:t>91100,00</w:t>
            </w:r>
          </w:p>
        </w:tc>
        <w:tc>
          <w:tcPr>
            <w:tcW w:w="1264" w:type="dxa"/>
          </w:tcPr>
          <w:p>
            <w:pPr>
              <w:pStyle w:val="ConsPlusNormal"/>
              <w:jc w:val="right"/>
            </w:pPr>
            <w:r>
              <w:t>128917,85</w:t>
            </w:r>
          </w:p>
        </w:tc>
        <w:tc>
          <w:tcPr>
            <w:tcW w:w="1264" w:type="dxa"/>
          </w:tcPr>
          <w:p>
            <w:pPr>
              <w:pStyle w:val="ConsPlusNormal"/>
              <w:jc w:val="right"/>
            </w:pPr>
            <w:r>
              <w:t>164997,97</w:t>
            </w:r>
          </w:p>
        </w:tc>
        <w:tc>
          <w:tcPr>
            <w:tcW w:w="1264" w:type="dxa"/>
          </w:tcPr>
          <w:p>
            <w:pPr>
              <w:pStyle w:val="ConsPlusNormal"/>
              <w:jc w:val="right"/>
            </w:pPr>
            <w:r>
              <w:t>188441,93</w:t>
            </w:r>
          </w:p>
        </w:tc>
      </w:tr>
    </w:tbl>
    <w:p>
      <w:pPr>
        <w:pStyle w:val="ConsPlusNormal"/>
        <w:jc w:val="both"/>
      </w:pPr>
    </w:p>
    <w:p>
      <w:pPr>
        <w:pStyle w:val="ConsPlusNormal"/>
        <w:ind w:firstLine="540"/>
        <w:jc w:val="both"/>
      </w:pPr>
      <w:r>
        <w:t>В целях обеспечения сбалансированности бюджета ЗАТО Северск на постоянной основе проводятся мероприятия, направленные на обеспечение роста налоговых и неналоговых доходов и повышение уровня их собираемости, оптимизацию расходов, повышение эффективности расходов, концентрацию бюджетных ассигнований в рамках существующих бюджетных ограничений на реализацию приоритетных направлений социально-экономического развития ЗАТО Северск.</w:t>
      </w:r>
    </w:p>
    <w:p>
      <w:pPr>
        <w:pStyle w:val="ConsPlusNormal"/>
        <w:jc w:val="both"/>
      </w:pPr>
    </w:p>
    <w:p>
      <w:pPr>
        <w:pStyle w:val="ConsPlusTitle"/>
        <w:jc w:val="center"/>
        <w:outlineLvl w:val="2"/>
      </w:pPr>
      <w:r>
        <w:t>3. Меры по повышению долговой устойчивости</w:t>
      </w:r>
    </w:p>
    <w:p>
      <w:pPr>
        <w:pStyle w:val="ConsPlusNormal"/>
        <w:jc w:val="both"/>
      </w:pPr>
    </w:p>
    <w:p>
      <w:pPr>
        <w:pStyle w:val="ConsPlusNormal"/>
        <w:ind w:firstLine="540"/>
        <w:jc w:val="both"/>
      </w:pPr>
      <w:r>
        <w:t>Особое внимание уделяется оптимизации расходов по обслуживанию муниципального долга. Анализ расходов на обслуживание муниципального долга приведен в таблице 2.</w:t>
      </w:r>
    </w:p>
    <w:p>
      <w:pPr>
        <w:pStyle w:val="ConsPlusNormal"/>
        <w:jc w:val="both"/>
      </w:pPr>
    </w:p>
    <w:p>
      <w:pPr>
        <w:pStyle w:val="ConsPlusNormal"/>
        <w:jc w:val="right"/>
        <w:outlineLvl w:val="3"/>
      </w:pPr>
      <w:r>
        <w:t>Таблица 2</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1020"/>
        <w:gridCol w:w="1020"/>
        <w:gridCol w:w="1020"/>
        <w:gridCol w:w="1024"/>
        <w:gridCol w:w="1024"/>
        <w:gridCol w:w="1024"/>
      </w:tblGrid>
      <w:tr>
        <w:tc>
          <w:tcPr>
            <w:tcW w:w="2891" w:type="dxa"/>
          </w:tcPr>
          <w:p>
            <w:pPr>
              <w:pStyle w:val="ConsPlusNormal"/>
              <w:jc w:val="center"/>
            </w:pPr>
            <w:r>
              <w:t>Наименование показателя</w:t>
            </w:r>
          </w:p>
        </w:tc>
        <w:tc>
          <w:tcPr>
            <w:tcW w:w="1020" w:type="dxa"/>
          </w:tcPr>
          <w:p>
            <w:pPr>
              <w:pStyle w:val="ConsPlusNormal"/>
              <w:jc w:val="center"/>
            </w:pPr>
            <w:r>
              <w:t>2015 год (тыс. руб.)</w:t>
            </w:r>
          </w:p>
        </w:tc>
        <w:tc>
          <w:tcPr>
            <w:tcW w:w="1020" w:type="dxa"/>
            <w:vAlign w:val="center"/>
          </w:tcPr>
          <w:p>
            <w:pPr>
              <w:pStyle w:val="ConsPlusNormal"/>
              <w:jc w:val="center"/>
            </w:pPr>
            <w:r>
              <w:t>2016 год (тыс. руб.)</w:t>
            </w:r>
          </w:p>
        </w:tc>
        <w:tc>
          <w:tcPr>
            <w:tcW w:w="1020" w:type="dxa"/>
            <w:vAlign w:val="center"/>
          </w:tcPr>
          <w:p>
            <w:pPr>
              <w:pStyle w:val="ConsPlusNormal"/>
              <w:jc w:val="center"/>
            </w:pPr>
            <w:r>
              <w:t>2017 год (тыс. руб.)</w:t>
            </w:r>
          </w:p>
        </w:tc>
        <w:tc>
          <w:tcPr>
            <w:tcW w:w="1024" w:type="dxa"/>
            <w:vAlign w:val="center"/>
          </w:tcPr>
          <w:p>
            <w:pPr>
              <w:pStyle w:val="ConsPlusNormal"/>
              <w:jc w:val="center"/>
            </w:pPr>
            <w:r>
              <w:t>2018 год (тыс. руб.)</w:t>
            </w:r>
          </w:p>
        </w:tc>
        <w:tc>
          <w:tcPr>
            <w:tcW w:w="1024" w:type="dxa"/>
            <w:vAlign w:val="center"/>
          </w:tcPr>
          <w:p>
            <w:pPr>
              <w:pStyle w:val="ConsPlusNormal"/>
              <w:jc w:val="center"/>
            </w:pPr>
            <w:r>
              <w:t>2019 год (тыс. руб.)</w:t>
            </w:r>
          </w:p>
        </w:tc>
        <w:tc>
          <w:tcPr>
            <w:tcW w:w="1024" w:type="dxa"/>
          </w:tcPr>
          <w:p>
            <w:pPr>
              <w:pStyle w:val="ConsPlusNormal"/>
              <w:jc w:val="center"/>
            </w:pPr>
            <w:r>
              <w:t>Всего (тыс. руб.)</w:t>
            </w:r>
          </w:p>
        </w:tc>
      </w:tr>
      <w:tr>
        <w:tc>
          <w:tcPr>
            <w:tcW w:w="2891" w:type="dxa"/>
          </w:tcPr>
          <w:p>
            <w:pPr>
              <w:pStyle w:val="ConsPlusNormal"/>
              <w:jc w:val="both"/>
            </w:pPr>
            <w:r>
              <w:t>План</w:t>
            </w:r>
          </w:p>
        </w:tc>
        <w:tc>
          <w:tcPr>
            <w:tcW w:w="1020" w:type="dxa"/>
            <w:vAlign w:val="center"/>
          </w:tcPr>
          <w:p>
            <w:pPr>
              <w:pStyle w:val="ConsPlusNormal"/>
              <w:jc w:val="right"/>
            </w:pPr>
            <w:r>
              <w:t>8197,84</w:t>
            </w:r>
          </w:p>
        </w:tc>
        <w:tc>
          <w:tcPr>
            <w:tcW w:w="1020" w:type="dxa"/>
            <w:vAlign w:val="center"/>
          </w:tcPr>
          <w:p>
            <w:pPr>
              <w:pStyle w:val="ConsPlusNormal"/>
              <w:jc w:val="right"/>
            </w:pPr>
            <w:r>
              <w:t>9616,75</w:t>
            </w:r>
          </w:p>
        </w:tc>
        <w:tc>
          <w:tcPr>
            <w:tcW w:w="1020" w:type="dxa"/>
            <w:vAlign w:val="center"/>
          </w:tcPr>
          <w:p>
            <w:pPr>
              <w:pStyle w:val="ConsPlusNormal"/>
              <w:jc w:val="right"/>
            </w:pPr>
            <w:r>
              <w:t>9066,40</w:t>
            </w:r>
          </w:p>
        </w:tc>
        <w:tc>
          <w:tcPr>
            <w:tcW w:w="1024" w:type="dxa"/>
            <w:vAlign w:val="center"/>
          </w:tcPr>
          <w:p>
            <w:pPr>
              <w:pStyle w:val="ConsPlusNormal"/>
              <w:jc w:val="right"/>
            </w:pPr>
            <w:r>
              <w:t>12024,70</w:t>
            </w:r>
          </w:p>
        </w:tc>
        <w:tc>
          <w:tcPr>
            <w:tcW w:w="1024" w:type="dxa"/>
            <w:vAlign w:val="center"/>
          </w:tcPr>
          <w:p>
            <w:pPr>
              <w:pStyle w:val="ConsPlusNormal"/>
              <w:jc w:val="right"/>
            </w:pPr>
            <w:r>
              <w:t>15265,73</w:t>
            </w:r>
          </w:p>
        </w:tc>
        <w:tc>
          <w:tcPr>
            <w:tcW w:w="1024" w:type="dxa"/>
            <w:vAlign w:val="center"/>
          </w:tcPr>
          <w:p>
            <w:pPr>
              <w:pStyle w:val="ConsPlusNormal"/>
              <w:jc w:val="right"/>
            </w:pPr>
            <w:r>
              <w:t>54171,42</w:t>
            </w:r>
          </w:p>
        </w:tc>
      </w:tr>
      <w:tr>
        <w:tc>
          <w:tcPr>
            <w:tcW w:w="2891" w:type="dxa"/>
          </w:tcPr>
          <w:p>
            <w:pPr>
              <w:pStyle w:val="ConsPlusNormal"/>
              <w:jc w:val="both"/>
            </w:pPr>
            <w:r>
              <w:t>Факт</w:t>
            </w:r>
          </w:p>
        </w:tc>
        <w:tc>
          <w:tcPr>
            <w:tcW w:w="1020" w:type="dxa"/>
            <w:vAlign w:val="center"/>
          </w:tcPr>
          <w:p>
            <w:pPr>
              <w:pStyle w:val="ConsPlusNormal"/>
              <w:jc w:val="right"/>
            </w:pPr>
            <w:r>
              <w:t>3354,04</w:t>
            </w:r>
          </w:p>
        </w:tc>
        <w:tc>
          <w:tcPr>
            <w:tcW w:w="1020" w:type="dxa"/>
            <w:vAlign w:val="center"/>
          </w:tcPr>
          <w:p>
            <w:pPr>
              <w:pStyle w:val="ConsPlusNormal"/>
              <w:jc w:val="right"/>
            </w:pPr>
            <w:r>
              <w:t>4597,20</w:t>
            </w:r>
          </w:p>
        </w:tc>
        <w:tc>
          <w:tcPr>
            <w:tcW w:w="1020" w:type="dxa"/>
            <w:vAlign w:val="center"/>
          </w:tcPr>
          <w:p>
            <w:pPr>
              <w:pStyle w:val="ConsPlusNormal"/>
              <w:jc w:val="right"/>
            </w:pPr>
            <w:r>
              <w:t>5882,47</w:t>
            </w:r>
          </w:p>
        </w:tc>
        <w:tc>
          <w:tcPr>
            <w:tcW w:w="1024" w:type="dxa"/>
            <w:vAlign w:val="center"/>
          </w:tcPr>
          <w:p>
            <w:pPr>
              <w:pStyle w:val="ConsPlusNormal"/>
              <w:jc w:val="right"/>
            </w:pPr>
            <w:r>
              <w:t>8674,68</w:t>
            </w:r>
          </w:p>
        </w:tc>
        <w:tc>
          <w:tcPr>
            <w:tcW w:w="1024" w:type="dxa"/>
            <w:vAlign w:val="center"/>
          </w:tcPr>
          <w:p>
            <w:pPr>
              <w:pStyle w:val="ConsPlusNormal"/>
              <w:jc w:val="right"/>
            </w:pPr>
            <w:r>
              <w:t>10442,82</w:t>
            </w:r>
          </w:p>
        </w:tc>
        <w:tc>
          <w:tcPr>
            <w:tcW w:w="1024" w:type="dxa"/>
            <w:vAlign w:val="center"/>
          </w:tcPr>
          <w:p>
            <w:pPr>
              <w:pStyle w:val="ConsPlusNormal"/>
              <w:jc w:val="right"/>
            </w:pPr>
            <w:r>
              <w:t>32951,21</w:t>
            </w:r>
          </w:p>
        </w:tc>
      </w:tr>
      <w:tr>
        <w:tc>
          <w:tcPr>
            <w:tcW w:w="2891" w:type="dxa"/>
          </w:tcPr>
          <w:p>
            <w:pPr>
              <w:pStyle w:val="ConsPlusNormal"/>
              <w:jc w:val="both"/>
            </w:pPr>
            <w:r>
              <w:t>Отклонение</w:t>
            </w:r>
          </w:p>
        </w:tc>
        <w:tc>
          <w:tcPr>
            <w:tcW w:w="1020" w:type="dxa"/>
            <w:vAlign w:val="center"/>
          </w:tcPr>
          <w:p>
            <w:pPr>
              <w:pStyle w:val="ConsPlusNormal"/>
              <w:jc w:val="right"/>
            </w:pPr>
            <w:r>
              <w:t>4843,80</w:t>
            </w:r>
          </w:p>
        </w:tc>
        <w:tc>
          <w:tcPr>
            <w:tcW w:w="1020" w:type="dxa"/>
            <w:vAlign w:val="center"/>
          </w:tcPr>
          <w:p>
            <w:pPr>
              <w:pStyle w:val="ConsPlusNormal"/>
              <w:jc w:val="right"/>
            </w:pPr>
            <w:r>
              <w:t>5019,55</w:t>
            </w:r>
          </w:p>
        </w:tc>
        <w:tc>
          <w:tcPr>
            <w:tcW w:w="1020" w:type="dxa"/>
            <w:vAlign w:val="center"/>
          </w:tcPr>
          <w:p>
            <w:pPr>
              <w:pStyle w:val="ConsPlusNormal"/>
              <w:jc w:val="right"/>
            </w:pPr>
            <w:r>
              <w:t>3183,93</w:t>
            </w:r>
          </w:p>
        </w:tc>
        <w:tc>
          <w:tcPr>
            <w:tcW w:w="1024" w:type="dxa"/>
            <w:vAlign w:val="center"/>
          </w:tcPr>
          <w:p>
            <w:pPr>
              <w:pStyle w:val="ConsPlusNormal"/>
              <w:jc w:val="right"/>
            </w:pPr>
            <w:r>
              <w:t>3350,02</w:t>
            </w:r>
          </w:p>
        </w:tc>
        <w:tc>
          <w:tcPr>
            <w:tcW w:w="1024" w:type="dxa"/>
            <w:vAlign w:val="center"/>
          </w:tcPr>
          <w:p>
            <w:pPr>
              <w:pStyle w:val="ConsPlusNormal"/>
              <w:jc w:val="right"/>
            </w:pPr>
            <w:r>
              <w:t>4822,91</w:t>
            </w:r>
          </w:p>
        </w:tc>
        <w:tc>
          <w:tcPr>
            <w:tcW w:w="1024" w:type="dxa"/>
            <w:vAlign w:val="center"/>
          </w:tcPr>
          <w:p>
            <w:pPr>
              <w:pStyle w:val="ConsPlusNormal"/>
              <w:jc w:val="right"/>
            </w:pPr>
            <w:r>
              <w:t>21220,21</w:t>
            </w:r>
          </w:p>
        </w:tc>
      </w:tr>
    </w:tbl>
    <w:p>
      <w:pPr>
        <w:pStyle w:val="ConsPlusNormal"/>
        <w:jc w:val="both"/>
      </w:pPr>
    </w:p>
    <w:p>
      <w:pPr>
        <w:pStyle w:val="ConsPlusNormal"/>
        <w:ind w:firstLine="540"/>
        <w:jc w:val="both"/>
      </w:pPr>
      <w:r>
        <w:t>Использование механизма досрочного погашения долговых обязательств и заимствования со счетов муниципальных бюджетных и автономных учреждений в соответствии с Соглашением, заключенным с УФК по Томской области, позволило обеспечить экономию бюджетных средств в сумме 21220,21 тыс. руб. По итогам 2019 года ЗАТО Северск относится к группе заемщиков с высоким уровнем долговой устойчивости.</w:t>
      </w:r>
    </w:p>
    <w:p>
      <w:pPr>
        <w:pStyle w:val="ConsPlusNormal"/>
        <w:spacing w:before="220"/>
        <w:ind w:firstLine="540"/>
        <w:jc w:val="both"/>
      </w:pPr>
      <w:r>
        <w:t>Период 2015 - 2019 годов характеризуется нарастанием муниципального долга с 50185,57 тыс. руб. на 01.01.2015 до 188441,93 тыс. руб. на 01.01.2020. Динамика роста муниципального долга в период 2015 - 2019 годов приведена в таблице 3.</w:t>
      </w:r>
    </w:p>
    <w:p>
      <w:pPr>
        <w:pStyle w:val="ConsPlusNormal"/>
        <w:jc w:val="both"/>
      </w:pPr>
    </w:p>
    <w:p>
      <w:pPr>
        <w:pStyle w:val="ConsPlusNormal"/>
        <w:jc w:val="right"/>
        <w:outlineLvl w:val="3"/>
      </w:pPr>
      <w:r>
        <w:t>Таблица 3</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204"/>
        <w:gridCol w:w="1204"/>
        <w:gridCol w:w="1204"/>
        <w:gridCol w:w="1204"/>
        <w:gridCol w:w="1204"/>
        <w:gridCol w:w="1204"/>
      </w:tblGrid>
      <w:tr>
        <w:tc>
          <w:tcPr>
            <w:tcW w:w="1814" w:type="dxa"/>
          </w:tcPr>
          <w:p>
            <w:pPr>
              <w:pStyle w:val="ConsPlusNormal"/>
              <w:jc w:val="center"/>
            </w:pPr>
            <w:r>
              <w:t>Наименование показателя</w:t>
            </w:r>
          </w:p>
        </w:tc>
        <w:tc>
          <w:tcPr>
            <w:tcW w:w="1204" w:type="dxa"/>
          </w:tcPr>
          <w:p>
            <w:pPr>
              <w:pStyle w:val="ConsPlusNormal"/>
              <w:jc w:val="center"/>
            </w:pPr>
            <w:r>
              <w:t>На 01.01.2015 (тыс. руб.)</w:t>
            </w:r>
          </w:p>
        </w:tc>
        <w:tc>
          <w:tcPr>
            <w:tcW w:w="1204" w:type="dxa"/>
            <w:vAlign w:val="center"/>
          </w:tcPr>
          <w:p>
            <w:pPr>
              <w:pStyle w:val="ConsPlusNormal"/>
              <w:jc w:val="center"/>
            </w:pPr>
            <w:r>
              <w:t>На 01.01.2016 (тыс. руб.)</w:t>
            </w:r>
          </w:p>
        </w:tc>
        <w:tc>
          <w:tcPr>
            <w:tcW w:w="1204" w:type="dxa"/>
            <w:vAlign w:val="center"/>
          </w:tcPr>
          <w:p>
            <w:pPr>
              <w:pStyle w:val="ConsPlusNormal"/>
              <w:jc w:val="center"/>
            </w:pPr>
            <w:r>
              <w:t>На 01.01.2017 (тыс. руб.)</w:t>
            </w:r>
          </w:p>
        </w:tc>
        <w:tc>
          <w:tcPr>
            <w:tcW w:w="1204" w:type="dxa"/>
            <w:vAlign w:val="center"/>
          </w:tcPr>
          <w:p>
            <w:pPr>
              <w:pStyle w:val="ConsPlusNormal"/>
              <w:jc w:val="center"/>
            </w:pPr>
            <w:r>
              <w:t>На 01.01.2018 (тыс. руб.)</w:t>
            </w:r>
          </w:p>
        </w:tc>
        <w:tc>
          <w:tcPr>
            <w:tcW w:w="1204" w:type="dxa"/>
            <w:vAlign w:val="center"/>
          </w:tcPr>
          <w:p>
            <w:pPr>
              <w:pStyle w:val="ConsPlusNormal"/>
              <w:jc w:val="center"/>
            </w:pPr>
            <w:r>
              <w:t>На 01.01.2019 (тыс. руб.)</w:t>
            </w:r>
          </w:p>
        </w:tc>
        <w:tc>
          <w:tcPr>
            <w:tcW w:w="1204" w:type="dxa"/>
          </w:tcPr>
          <w:p>
            <w:pPr>
              <w:pStyle w:val="ConsPlusNormal"/>
              <w:jc w:val="center"/>
            </w:pPr>
            <w:r>
              <w:t>На 01.01.2020 (тыс. руб.)</w:t>
            </w:r>
          </w:p>
        </w:tc>
      </w:tr>
      <w:tr>
        <w:tc>
          <w:tcPr>
            <w:tcW w:w="1814" w:type="dxa"/>
          </w:tcPr>
          <w:p>
            <w:pPr>
              <w:pStyle w:val="ConsPlusNormal"/>
              <w:jc w:val="both"/>
            </w:pPr>
            <w:r>
              <w:t>Муниципальный долг</w:t>
            </w:r>
          </w:p>
        </w:tc>
        <w:tc>
          <w:tcPr>
            <w:tcW w:w="1204" w:type="dxa"/>
          </w:tcPr>
          <w:p>
            <w:pPr>
              <w:pStyle w:val="ConsPlusNormal"/>
              <w:jc w:val="right"/>
            </w:pPr>
            <w:r>
              <w:t>50185,57</w:t>
            </w:r>
          </w:p>
        </w:tc>
        <w:tc>
          <w:tcPr>
            <w:tcW w:w="1204" w:type="dxa"/>
          </w:tcPr>
          <w:p>
            <w:pPr>
              <w:pStyle w:val="ConsPlusNormal"/>
              <w:jc w:val="right"/>
            </w:pPr>
            <w:r>
              <w:t>90606,17</w:t>
            </w:r>
          </w:p>
        </w:tc>
        <w:tc>
          <w:tcPr>
            <w:tcW w:w="1204" w:type="dxa"/>
          </w:tcPr>
          <w:p>
            <w:pPr>
              <w:pStyle w:val="ConsPlusNormal"/>
              <w:jc w:val="right"/>
            </w:pPr>
            <w:r>
              <w:t>91100,00</w:t>
            </w:r>
          </w:p>
        </w:tc>
        <w:tc>
          <w:tcPr>
            <w:tcW w:w="1204" w:type="dxa"/>
          </w:tcPr>
          <w:p>
            <w:pPr>
              <w:pStyle w:val="ConsPlusNormal"/>
              <w:jc w:val="right"/>
            </w:pPr>
            <w:r>
              <w:t>128917,85</w:t>
            </w:r>
          </w:p>
        </w:tc>
        <w:tc>
          <w:tcPr>
            <w:tcW w:w="1204" w:type="dxa"/>
          </w:tcPr>
          <w:p>
            <w:pPr>
              <w:pStyle w:val="ConsPlusNormal"/>
              <w:jc w:val="right"/>
            </w:pPr>
            <w:r>
              <w:t>164997,97</w:t>
            </w:r>
          </w:p>
        </w:tc>
        <w:tc>
          <w:tcPr>
            <w:tcW w:w="1204" w:type="dxa"/>
          </w:tcPr>
          <w:p>
            <w:pPr>
              <w:pStyle w:val="ConsPlusNormal"/>
              <w:jc w:val="right"/>
            </w:pPr>
            <w:r>
              <w:t>188441,93</w:t>
            </w:r>
          </w:p>
        </w:tc>
      </w:tr>
    </w:tbl>
    <w:p>
      <w:pPr>
        <w:pStyle w:val="ConsPlusNormal"/>
        <w:jc w:val="both"/>
      </w:pPr>
    </w:p>
    <w:p>
      <w:pPr>
        <w:pStyle w:val="ConsPlusNormal"/>
        <w:ind w:firstLine="540"/>
        <w:jc w:val="both"/>
      </w:pPr>
      <w:r>
        <w:t>Нарастание муниципального долга обусловлено рядом объективных факторов:</w:t>
      </w:r>
    </w:p>
    <w:p>
      <w:pPr>
        <w:pStyle w:val="ConsPlusNormal"/>
        <w:spacing w:before="220"/>
        <w:ind w:firstLine="540"/>
        <w:jc w:val="both"/>
      </w:pPr>
      <w:r>
        <w:lastRenderedPageBreak/>
        <w:t>1) неизменностью структуры налоговых и неналоговых доходов, закрепленных бюджетным законодательством за местным бюджетом;</w:t>
      </w:r>
    </w:p>
    <w:p>
      <w:pPr>
        <w:pStyle w:val="ConsPlusNormal"/>
        <w:spacing w:before="220"/>
        <w:ind w:firstLine="540"/>
        <w:jc w:val="both"/>
      </w:pPr>
      <w:r>
        <w:t>2) недостаточностью источников доходов для выполнения постоянно увеличивающихся расходных обязательств местного бюджета;</w:t>
      </w:r>
    </w:p>
    <w:p>
      <w:pPr>
        <w:pStyle w:val="ConsPlusNormal"/>
        <w:spacing w:before="220"/>
        <w:ind w:firstLine="540"/>
        <w:jc w:val="both"/>
      </w:pPr>
      <w:r>
        <w:t>3) необходимостью обеспечения уровня софинансирования целевых расходов вышестоящих бюджетов, в том числе национальных проектов.</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В период реализации муниципальной программы удалось сократить муниципальный долг на 29 млн руб. Основной задачей будущего периода реализации муниципальной программы по эффективному управлению муниципальным долгом ЗАТО Северск является принятие мер по дальнейшему сокращению муниципального долга, сохранению высокого уровня долговой устойчивости.</w:t>
      </w:r>
    </w:p>
    <w:p>
      <w:pPr>
        <w:pStyle w:val="ConsPlusNormal"/>
        <w:jc w:val="both"/>
      </w:pPr>
    </w:p>
    <w:p>
      <w:pPr>
        <w:pStyle w:val="ConsPlusTitle"/>
        <w:jc w:val="center"/>
        <w:outlineLvl w:val="2"/>
      </w:pPr>
      <w:r>
        <w:t>4. Обеспечение прозрачности и автоматизации</w:t>
      </w:r>
    </w:p>
    <w:p>
      <w:pPr>
        <w:pStyle w:val="ConsPlusTitle"/>
        <w:jc w:val="center"/>
      </w:pPr>
      <w:r>
        <w:t>бюджетного процесса</w:t>
      </w:r>
    </w:p>
    <w:p>
      <w:pPr>
        <w:pStyle w:val="ConsPlusNormal"/>
        <w:jc w:val="both"/>
      </w:pPr>
    </w:p>
    <w:p>
      <w:pPr>
        <w:pStyle w:val="ConsPlusNormal"/>
        <w:ind w:firstLine="540"/>
        <w:jc w:val="both"/>
      </w:pPr>
      <w:r>
        <w:t>Для решения задачи по обеспечению высокого качества управления бюджетным процессом выполняется мониторинг качества финансового менеджмента главных администраторов средств бюджета ЗАТО Северск (далее - ГАБС). Результаты рейтинга ГАБС по качеству финансового менеджмента ежегодно размещаются на официальном сайте Администрации ЗАТО Северск в информационно-телекоммуникационной сети "Интернет" (https://зато-северск.рф). Информация о результатах оценки качества финансового менеджмента в период 2015 - 2019 годов приведена в таблице 4.</w:t>
      </w:r>
    </w:p>
    <w:p>
      <w:pPr>
        <w:pStyle w:val="ConsPlusNormal"/>
        <w:jc w:val="both"/>
      </w:pPr>
    </w:p>
    <w:p>
      <w:pPr>
        <w:pStyle w:val="ConsPlusNormal"/>
        <w:jc w:val="right"/>
        <w:outlineLvl w:val="3"/>
      </w:pPr>
      <w:r>
        <w:t>Таблица 4</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9"/>
        <w:gridCol w:w="1701"/>
        <w:gridCol w:w="2551"/>
        <w:gridCol w:w="814"/>
        <w:gridCol w:w="1134"/>
        <w:gridCol w:w="814"/>
        <w:gridCol w:w="1077"/>
      </w:tblGrid>
      <w:tr>
        <w:tc>
          <w:tcPr>
            <w:tcW w:w="889" w:type="dxa"/>
            <w:vMerge w:val="restart"/>
          </w:tcPr>
          <w:p>
            <w:pPr>
              <w:pStyle w:val="ConsPlusNormal"/>
              <w:jc w:val="both"/>
            </w:pPr>
            <w:r>
              <w:t>Период</w:t>
            </w:r>
          </w:p>
        </w:tc>
        <w:tc>
          <w:tcPr>
            <w:tcW w:w="4252" w:type="dxa"/>
            <w:gridSpan w:val="2"/>
          </w:tcPr>
          <w:p>
            <w:pPr>
              <w:pStyle w:val="ConsPlusNormal"/>
              <w:jc w:val="center"/>
            </w:pPr>
            <w:r>
              <w:t>Победители</w:t>
            </w:r>
          </w:p>
        </w:tc>
        <w:tc>
          <w:tcPr>
            <w:tcW w:w="1948" w:type="dxa"/>
            <w:gridSpan w:val="2"/>
          </w:tcPr>
          <w:p>
            <w:pPr>
              <w:pStyle w:val="ConsPlusNormal"/>
              <w:jc w:val="center"/>
            </w:pPr>
            <w:r>
              <w:t>Количество баллов</w:t>
            </w:r>
          </w:p>
        </w:tc>
        <w:tc>
          <w:tcPr>
            <w:tcW w:w="1891" w:type="dxa"/>
            <w:gridSpan w:val="2"/>
          </w:tcPr>
          <w:p>
            <w:pPr>
              <w:pStyle w:val="ConsPlusNormal"/>
              <w:jc w:val="center"/>
            </w:pPr>
            <w:r>
              <w:t>Сумма поощрения</w:t>
            </w:r>
          </w:p>
          <w:p>
            <w:pPr>
              <w:pStyle w:val="ConsPlusNormal"/>
              <w:jc w:val="center"/>
            </w:pPr>
            <w:r>
              <w:t>(тыс. руб.)</w:t>
            </w:r>
          </w:p>
        </w:tc>
      </w:tr>
      <w:tr>
        <w:tc>
          <w:tcPr>
            <w:tcW w:w="889" w:type="dxa"/>
            <w:vMerge/>
          </w:tcPr>
          <w:p>
            <w:pPr>
              <w:pStyle w:val="ConsPlusNormal"/>
            </w:pPr>
          </w:p>
        </w:tc>
        <w:tc>
          <w:tcPr>
            <w:tcW w:w="1701" w:type="dxa"/>
          </w:tcPr>
          <w:p>
            <w:pPr>
              <w:pStyle w:val="ConsPlusNormal"/>
              <w:jc w:val="center"/>
            </w:pPr>
            <w:r>
              <w:t>I группа</w:t>
            </w:r>
          </w:p>
        </w:tc>
        <w:tc>
          <w:tcPr>
            <w:tcW w:w="2551" w:type="dxa"/>
          </w:tcPr>
          <w:p>
            <w:pPr>
              <w:pStyle w:val="ConsPlusNormal"/>
              <w:jc w:val="center"/>
            </w:pPr>
            <w:r>
              <w:t>II группа</w:t>
            </w:r>
          </w:p>
        </w:tc>
        <w:tc>
          <w:tcPr>
            <w:tcW w:w="814" w:type="dxa"/>
          </w:tcPr>
          <w:p>
            <w:pPr>
              <w:pStyle w:val="ConsPlusNormal"/>
              <w:jc w:val="center"/>
            </w:pPr>
            <w:r>
              <w:t>I группа</w:t>
            </w:r>
          </w:p>
        </w:tc>
        <w:tc>
          <w:tcPr>
            <w:tcW w:w="1134" w:type="dxa"/>
          </w:tcPr>
          <w:p>
            <w:pPr>
              <w:pStyle w:val="ConsPlusNormal"/>
              <w:jc w:val="center"/>
            </w:pPr>
            <w:r>
              <w:t>II группа</w:t>
            </w:r>
          </w:p>
        </w:tc>
        <w:tc>
          <w:tcPr>
            <w:tcW w:w="814" w:type="dxa"/>
          </w:tcPr>
          <w:p>
            <w:pPr>
              <w:pStyle w:val="ConsPlusNormal"/>
              <w:jc w:val="center"/>
            </w:pPr>
            <w:r>
              <w:t>I группа</w:t>
            </w:r>
          </w:p>
        </w:tc>
        <w:tc>
          <w:tcPr>
            <w:tcW w:w="1077" w:type="dxa"/>
          </w:tcPr>
          <w:p>
            <w:pPr>
              <w:pStyle w:val="ConsPlusNormal"/>
              <w:jc w:val="center"/>
            </w:pPr>
            <w:r>
              <w:t>II группа</w:t>
            </w:r>
          </w:p>
        </w:tc>
      </w:tr>
      <w:tr>
        <w:tc>
          <w:tcPr>
            <w:tcW w:w="889" w:type="dxa"/>
          </w:tcPr>
          <w:p>
            <w:pPr>
              <w:pStyle w:val="ConsPlusNormal"/>
              <w:jc w:val="both"/>
            </w:pPr>
            <w:r>
              <w:t>2015 год</w:t>
            </w:r>
          </w:p>
        </w:tc>
        <w:tc>
          <w:tcPr>
            <w:tcW w:w="4252" w:type="dxa"/>
            <w:gridSpan w:val="2"/>
          </w:tcPr>
          <w:p>
            <w:pPr>
              <w:pStyle w:val="ConsPlusNormal"/>
              <w:jc w:val="center"/>
            </w:pPr>
            <w:r>
              <w:t>I место (УМСП КиС Администрации ЗАТО Северск),</w:t>
            </w:r>
          </w:p>
          <w:p>
            <w:pPr>
              <w:pStyle w:val="ConsPlusNormal"/>
              <w:jc w:val="center"/>
            </w:pPr>
            <w:r>
              <w:t>II место (Управление имущественных отношений Администрации ЗАТО Северск),</w:t>
            </w:r>
          </w:p>
          <w:p>
            <w:pPr>
              <w:pStyle w:val="ConsPlusNormal"/>
              <w:jc w:val="center"/>
            </w:pPr>
            <w:r>
              <w:t>III место (Финансовое управление Администрации ЗАТО Северск)</w:t>
            </w:r>
          </w:p>
        </w:tc>
        <w:tc>
          <w:tcPr>
            <w:tcW w:w="1948" w:type="dxa"/>
            <w:gridSpan w:val="2"/>
          </w:tcPr>
          <w:p>
            <w:pPr>
              <w:pStyle w:val="ConsPlusNormal"/>
              <w:jc w:val="center"/>
            </w:pPr>
            <w:r>
              <w:t>I место (59 баллов),</w:t>
            </w:r>
          </w:p>
          <w:p>
            <w:pPr>
              <w:pStyle w:val="ConsPlusNormal"/>
              <w:jc w:val="center"/>
            </w:pPr>
            <w:r>
              <w:t>II место (54 балла),</w:t>
            </w:r>
          </w:p>
          <w:p>
            <w:pPr>
              <w:pStyle w:val="ConsPlusNormal"/>
              <w:jc w:val="center"/>
            </w:pPr>
            <w:r>
              <w:t>III место (49 баллов)</w:t>
            </w:r>
          </w:p>
        </w:tc>
        <w:tc>
          <w:tcPr>
            <w:tcW w:w="1891" w:type="dxa"/>
            <w:gridSpan w:val="2"/>
          </w:tcPr>
          <w:p>
            <w:pPr>
              <w:pStyle w:val="ConsPlusNormal"/>
              <w:jc w:val="center"/>
            </w:pPr>
            <w:r>
              <w:t>I место - 100,00,</w:t>
            </w:r>
          </w:p>
          <w:p>
            <w:pPr>
              <w:pStyle w:val="ConsPlusNormal"/>
              <w:jc w:val="center"/>
            </w:pPr>
            <w:r>
              <w:t>II место - 60,00,</w:t>
            </w:r>
          </w:p>
          <w:p>
            <w:pPr>
              <w:pStyle w:val="ConsPlusNormal"/>
              <w:jc w:val="center"/>
            </w:pPr>
            <w:r>
              <w:t>III место - 40,00</w:t>
            </w:r>
          </w:p>
        </w:tc>
      </w:tr>
      <w:tr>
        <w:tc>
          <w:tcPr>
            <w:tcW w:w="889" w:type="dxa"/>
          </w:tcPr>
          <w:p>
            <w:pPr>
              <w:pStyle w:val="ConsPlusNormal"/>
              <w:jc w:val="both"/>
            </w:pPr>
            <w:r>
              <w:t>2016 год</w:t>
            </w:r>
          </w:p>
        </w:tc>
        <w:tc>
          <w:tcPr>
            <w:tcW w:w="1701" w:type="dxa"/>
          </w:tcPr>
          <w:p>
            <w:pPr>
              <w:pStyle w:val="ConsPlusNormal"/>
              <w:jc w:val="both"/>
            </w:pPr>
            <w:r>
              <w:t>Управление образования</w:t>
            </w:r>
          </w:p>
        </w:tc>
        <w:tc>
          <w:tcPr>
            <w:tcW w:w="2551" w:type="dxa"/>
          </w:tcPr>
          <w:p>
            <w:pPr>
              <w:pStyle w:val="ConsPlusNormal"/>
              <w:jc w:val="both"/>
            </w:pPr>
            <w:r>
              <w:t>УВГТ Администрации ЗАТО Северск</w:t>
            </w:r>
          </w:p>
        </w:tc>
        <w:tc>
          <w:tcPr>
            <w:tcW w:w="814" w:type="dxa"/>
          </w:tcPr>
          <w:p>
            <w:pPr>
              <w:pStyle w:val="ConsPlusNormal"/>
              <w:jc w:val="right"/>
            </w:pPr>
            <w:r>
              <w:t>83,3</w:t>
            </w:r>
          </w:p>
        </w:tc>
        <w:tc>
          <w:tcPr>
            <w:tcW w:w="1134" w:type="dxa"/>
          </w:tcPr>
          <w:p>
            <w:pPr>
              <w:pStyle w:val="ConsPlusNormal"/>
              <w:jc w:val="right"/>
            </w:pPr>
            <w:r>
              <w:t>48,2</w:t>
            </w:r>
          </w:p>
        </w:tc>
        <w:tc>
          <w:tcPr>
            <w:tcW w:w="814" w:type="dxa"/>
          </w:tcPr>
          <w:p>
            <w:pPr>
              <w:pStyle w:val="ConsPlusNormal"/>
              <w:jc w:val="right"/>
            </w:pPr>
            <w:r>
              <w:t>175,00</w:t>
            </w:r>
          </w:p>
        </w:tc>
        <w:tc>
          <w:tcPr>
            <w:tcW w:w="1077" w:type="dxa"/>
          </w:tcPr>
          <w:p>
            <w:pPr>
              <w:pStyle w:val="ConsPlusNormal"/>
              <w:jc w:val="right"/>
            </w:pPr>
            <w:r>
              <w:t>75,00</w:t>
            </w:r>
          </w:p>
        </w:tc>
      </w:tr>
      <w:tr>
        <w:tc>
          <w:tcPr>
            <w:tcW w:w="889" w:type="dxa"/>
          </w:tcPr>
          <w:p>
            <w:pPr>
              <w:pStyle w:val="ConsPlusNormal"/>
              <w:jc w:val="both"/>
            </w:pPr>
            <w:r>
              <w:t>2017 год</w:t>
            </w:r>
          </w:p>
        </w:tc>
        <w:tc>
          <w:tcPr>
            <w:tcW w:w="1701" w:type="dxa"/>
          </w:tcPr>
          <w:p>
            <w:pPr>
              <w:pStyle w:val="ConsPlusNormal"/>
              <w:jc w:val="both"/>
            </w:pPr>
            <w:r>
              <w:t>Управление образования</w:t>
            </w:r>
          </w:p>
        </w:tc>
        <w:tc>
          <w:tcPr>
            <w:tcW w:w="2551" w:type="dxa"/>
          </w:tcPr>
          <w:p>
            <w:pPr>
              <w:pStyle w:val="ConsPlusNormal"/>
              <w:jc w:val="both"/>
            </w:pPr>
            <w:r>
              <w:t>Финансовое управление Администрации ЗАТО Северск</w:t>
            </w:r>
          </w:p>
        </w:tc>
        <w:tc>
          <w:tcPr>
            <w:tcW w:w="814" w:type="dxa"/>
          </w:tcPr>
          <w:p>
            <w:pPr>
              <w:pStyle w:val="ConsPlusNormal"/>
              <w:jc w:val="right"/>
            </w:pPr>
            <w:r>
              <w:t>99,9</w:t>
            </w:r>
          </w:p>
        </w:tc>
        <w:tc>
          <w:tcPr>
            <w:tcW w:w="1134" w:type="dxa"/>
          </w:tcPr>
          <w:p>
            <w:pPr>
              <w:pStyle w:val="ConsPlusNormal"/>
              <w:jc w:val="right"/>
            </w:pPr>
            <w:r>
              <w:t>58,0</w:t>
            </w:r>
          </w:p>
        </w:tc>
        <w:tc>
          <w:tcPr>
            <w:tcW w:w="814" w:type="dxa"/>
          </w:tcPr>
          <w:p>
            <w:pPr>
              <w:pStyle w:val="ConsPlusNormal"/>
              <w:jc w:val="right"/>
            </w:pPr>
            <w:r>
              <w:t>210,00</w:t>
            </w:r>
          </w:p>
        </w:tc>
        <w:tc>
          <w:tcPr>
            <w:tcW w:w="1077" w:type="dxa"/>
          </w:tcPr>
          <w:p>
            <w:pPr>
              <w:pStyle w:val="ConsPlusNormal"/>
              <w:jc w:val="right"/>
            </w:pPr>
            <w:r>
              <w:t>90,00</w:t>
            </w:r>
          </w:p>
        </w:tc>
      </w:tr>
      <w:tr>
        <w:tc>
          <w:tcPr>
            <w:tcW w:w="889" w:type="dxa"/>
          </w:tcPr>
          <w:p>
            <w:pPr>
              <w:pStyle w:val="ConsPlusNormal"/>
              <w:jc w:val="both"/>
            </w:pPr>
            <w:r>
              <w:t>2018 год</w:t>
            </w:r>
          </w:p>
        </w:tc>
        <w:tc>
          <w:tcPr>
            <w:tcW w:w="1701" w:type="dxa"/>
          </w:tcPr>
          <w:p>
            <w:pPr>
              <w:pStyle w:val="ConsPlusNormal"/>
              <w:jc w:val="both"/>
            </w:pPr>
            <w:r>
              <w:t>Управление образования</w:t>
            </w:r>
          </w:p>
        </w:tc>
        <w:tc>
          <w:tcPr>
            <w:tcW w:w="2551" w:type="dxa"/>
          </w:tcPr>
          <w:p>
            <w:pPr>
              <w:pStyle w:val="ConsPlusNormal"/>
              <w:jc w:val="both"/>
            </w:pPr>
            <w:r>
              <w:t>Финансовое управление Администрации ЗАТО Северск</w:t>
            </w:r>
          </w:p>
        </w:tc>
        <w:tc>
          <w:tcPr>
            <w:tcW w:w="814" w:type="dxa"/>
          </w:tcPr>
          <w:p>
            <w:pPr>
              <w:pStyle w:val="ConsPlusNormal"/>
              <w:jc w:val="right"/>
            </w:pPr>
            <w:r>
              <w:t>86,5</w:t>
            </w:r>
          </w:p>
        </w:tc>
        <w:tc>
          <w:tcPr>
            <w:tcW w:w="1134" w:type="dxa"/>
          </w:tcPr>
          <w:p>
            <w:pPr>
              <w:pStyle w:val="ConsPlusNormal"/>
              <w:jc w:val="right"/>
            </w:pPr>
            <w:r>
              <w:t>60,8</w:t>
            </w:r>
          </w:p>
        </w:tc>
        <w:tc>
          <w:tcPr>
            <w:tcW w:w="814" w:type="dxa"/>
          </w:tcPr>
          <w:p>
            <w:pPr>
              <w:pStyle w:val="ConsPlusNormal"/>
              <w:jc w:val="right"/>
            </w:pPr>
            <w:r>
              <w:t>245,00</w:t>
            </w:r>
          </w:p>
        </w:tc>
        <w:tc>
          <w:tcPr>
            <w:tcW w:w="1077" w:type="dxa"/>
          </w:tcPr>
          <w:p>
            <w:pPr>
              <w:pStyle w:val="ConsPlusNormal"/>
              <w:jc w:val="right"/>
            </w:pPr>
            <w:r>
              <w:t>105,00</w:t>
            </w:r>
          </w:p>
        </w:tc>
      </w:tr>
      <w:tr>
        <w:tc>
          <w:tcPr>
            <w:tcW w:w="889" w:type="dxa"/>
          </w:tcPr>
          <w:p>
            <w:pPr>
              <w:pStyle w:val="ConsPlusNormal"/>
              <w:jc w:val="both"/>
            </w:pPr>
            <w:r>
              <w:lastRenderedPageBreak/>
              <w:t>2019 год</w:t>
            </w:r>
          </w:p>
        </w:tc>
        <w:tc>
          <w:tcPr>
            <w:tcW w:w="1701" w:type="dxa"/>
          </w:tcPr>
          <w:p>
            <w:pPr>
              <w:pStyle w:val="ConsPlusNormal"/>
              <w:jc w:val="both"/>
            </w:pPr>
            <w:r>
              <w:t>Управление образования</w:t>
            </w:r>
          </w:p>
        </w:tc>
        <w:tc>
          <w:tcPr>
            <w:tcW w:w="2551" w:type="dxa"/>
          </w:tcPr>
          <w:p>
            <w:pPr>
              <w:pStyle w:val="ConsPlusNormal"/>
              <w:jc w:val="both"/>
            </w:pPr>
            <w:r>
              <w:t>УВГТ Администрации ЗАТО Северск</w:t>
            </w:r>
          </w:p>
        </w:tc>
        <w:tc>
          <w:tcPr>
            <w:tcW w:w="814" w:type="dxa"/>
          </w:tcPr>
          <w:p>
            <w:pPr>
              <w:pStyle w:val="ConsPlusNormal"/>
              <w:jc w:val="right"/>
            </w:pPr>
            <w:r>
              <w:t>86,5</w:t>
            </w:r>
          </w:p>
        </w:tc>
        <w:tc>
          <w:tcPr>
            <w:tcW w:w="1134" w:type="dxa"/>
          </w:tcPr>
          <w:p>
            <w:pPr>
              <w:pStyle w:val="ConsPlusNormal"/>
              <w:jc w:val="right"/>
            </w:pPr>
            <w:r>
              <w:t>58,2</w:t>
            </w:r>
          </w:p>
        </w:tc>
        <w:tc>
          <w:tcPr>
            <w:tcW w:w="814" w:type="dxa"/>
          </w:tcPr>
          <w:p>
            <w:pPr>
              <w:pStyle w:val="ConsPlusNormal"/>
              <w:jc w:val="right"/>
            </w:pPr>
            <w:r>
              <w:t>245,00</w:t>
            </w:r>
          </w:p>
        </w:tc>
        <w:tc>
          <w:tcPr>
            <w:tcW w:w="1077" w:type="dxa"/>
          </w:tcPr>
          <w:p>
            <w:pPr>
              <w:pStyle w:val="ConsPlusNormal"/>
              <w:jc w:val="right"/>
            </w:pPr>
            <w:r>
              <w:t>105,00</w:t>
            </w:r>
          </w:p>
        </w:tc>
      </w:tr>
    </w:tbl>
    <w:p>
      <w:pPr>
        <w:pStyle w:val="ConsPlusNormal"/>
        <w:jc w:val="both"/>
      </w:pPr>
    </w:p>
    <w:p>
      <w:pPr>
        <w:pStyle w:val="ConsPlusNormal"/>
        <w:ind w:firstLine="540"/>
        <w:jc w:val="both"/>
      </w:pPr>
      <w:r>
        <w:t>В целях повышения прозрачности и открытости информации о бюджете и бюджетном процессе ЗАТО Северск для населения на официальном сайте Администрации ЗАТО Северск бюджет для граждан размещается как по отчету об исполнении бюджета, так и по проекту бюджета, и утвержденному бюджету.</w:t>
      </w:r>
    </w:p>
    <w:p>
      <w:pPr>
        <w:pStyle w:val="ConsPlusNormal"/>
        <w:spacing w:before="220"/>
        <w:ind w:firstLine="540"/>
        <w:jc w:val="both"/>
      </w:pPr>
      <w:r>
        <w:t>Одним из важных направлений по повышению эффективности бюджетных расходов является автоматизация всех стадий бюджетного процесса. В настоящее время организован обмен информацией в процессе формирования и исполнения бюджета ЗАТО Северск между Финансовым управлением Администрации ЗАТО Северск и главными распорядителями средств бюджета ЗАТО Северск в рамках единых информационных систем "АЦК-Финансы" и "АЦК-Планирование".</w:t>
      </w:r>
    </w:p>
    <w:p>
      <w:pPr>
        <w:pStyle w:val="ConsPlusNormal"/>
        <w:spacing w:before="220"/>
        <w:ind w:firstLine="540"/>
        <w:jc w:val="both"/>
      </w:pPr>
      <w:r>
        <w:t xml:space="preserve">На федеральном уровне создан и активно развивается единый портал бюджетной системы Российской Федерации - государственная интегрированная информационная система управления общественными финансами "Электронный бюджет" (далее - ГИИС "Электронный бюджет"). В соответствии с </w:t>
      </w:r>
      <w:hyperlink r:id="rId20">
        <w:r>
          <w:rPr>
            <w:color w:val="0000FF"/>
          </w:rPr>
          <w:t>Приказом</w:t>
        </w:r>
      </w:hyperlink>
      <w:r>
        <w:t xml:space="preserve"> Минфина России от 28.12.2016 N 243н "О составе и порядке размещения и предоставления информации на едином портале бюджетной системы Российской Федерации" с 2020 года Финансовое управление Администрации ЗАТО Северск осуществляет размещение на официальном портале "Электронный бюджет" информации обо всех этапах бюджетного процесса.</w:t>
      </w:r>
    </w:p>
    <w:p>
      <w:pPr>
        <w:pStyle w:val="ConsPlusNormal"/>
        <w:jc w:val="both"/>
      </w:pPr>
    </w:p>
    <w:p>
      <w:pPr>
        <w:pStyle w:val="ConsPlusTitle"/>
        <w:jc w:val="center"/>
        <w:outlineLvl w:val="2"/>
      </w:pPr>
      <w:r>
        <w:t>5. Проблемы, требующие решения при дальнейшей реализации</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both"/>
      </w:pPr>
    </w:p>
    <w:p>
      <w:pPr>
        <w:pStyle w:val="ConsPlusNormal"/>
        <w:ind w:firstLine="540"/>
        <w:jc w:val="both"/>
      </w:pPr>
      <w:r>
        <w:t>Несмотря на стабильное состояние бюджетной системы ЗАТО Северск, исполнение принятых бюджетных обязательств, оптимизацию расходов и мобилизацию налоговых и неналоговых доходов, в сфере управления муниципальными финансами ЗАТО Северск сохраняется ряд нерешенных проблем, основными из которых являются:</w:t>
      </w:r>
    </w:p>
    <w:p>
      <w:pPr>
        <w:pStyle w:val="ConsPlusNormal"/>
        <w:spacing w:before="220"/>
        <w:ind w:firstLine="540"/>
        <w:jc w:val="both"/>
      </w:pPr>
      <w:r>
        <w:t>1) недостаточное обеспечение доходными источниками расходных полномочий муниципального образования;</w:t>
      </w:r>
    </w:p>
    <w:p>
      <w:pPr>
        <w:pStyle w:val="ConsPlusNormal"/>
        <w:spacing w:before="220"/>
        <w:ind w:firstLine="540"/>
        <w:jc w:val="both"/>
      </w:pPr>
      <w:r>
        <w:t>2) наращивание муниципального долга;</w:t>
      </w:r>
    </w:p>
    <w:p>
      <w:pPr>
        <w:pStyle w:val="ConsPlusNormal"/>
        <w:spacing w:before="220"/>
        <w:ind w:firstLine="540"/>
        <w:jc w:val="both"/>
      </w:pPr>
      <w:r>
        <w:t>3) недостаточный уровень эффективности администрирования доходов;</w:t>
      </w:r>
    </w:p>
    <w:p>
      <w:pPr>
        <w:pStyle w:val="ConsPlusNormal"/>
        <w:spacing w:before="220"/>
        <w:ind w:firstLine="540"/>
        <w:jc w:val="both"/>
      </w:pPr>
      <w:r>
        <w:t>4) отсутствие системного подхода у главных администраторов бюджетных средств при реализации мероприятий, направленных на повышение качества финансового менеджмента;</w:t>
      </w:r>
    </w:p>
    <w:p>
      <w:pPr>
        <w:pStyle w:val="ConsPlusNormal"/>
        <w:spacing w:before="220"/>
        <w:ind w:firstLine="540"/>
        <w:jc w:val="both"/>
      </w:pPr>
      <w:r>
        <w:t>5) высокий уровень трудозатрат по внедрению механизмов, направленных на повышение эффективности и прозрачности муниципальных финансов с использованием ГИИС "Электронный бюджет".</w:t>
      </w:r>
    </w:p>
    <w:p>
      <w:pPr>
        <w:pStyle w:val="ConsPlusNormal"/>
        <w:spacing w:before="220"/>
        <w:ind w:firstLine="540"/>
        <w:jc w:val="both"/>
      </w:pPr>
      <w:r>
        <w:t>В среднесрочной перспективе необходимо обеспечить дальнейшее совершенствование бюджетного планирования, повышение качества и эффективности программно-целевого метода планирования на основе внедрения проектных принципов управления, снижение долговой нагрузки.</w:t>
      </w:r>
    </w:p>
    <w:p>
      <w:pPr>
        <w:pStyle w:val="ConsPlusNormal"/>
        <w:jc w:val="both"/>
      </w:pPr>
    </w:p>
    <w:p>
      <w:pPr>
        <w:pStyle w:val="ConsPlusTitle"/>
        <w:jc w:val="center"/>
        <w:outlineLvl w:val="1"/>
      </w:pPr>
      <w:r>
        <w:t>II. ЦЕЛЬ И ЗАДАЧИ ПРОГРАММЫ, СРОКИ ЕЕ РЕАЛИЗАЦИИ, ЦЕЛЕВЫЕ</w:t>
      </w:r>
    </w:p>
    <w:p>
      <w:pPr>
        <w:pStyle w:val="ConsPlusTitle"/>
        <w:jc w:val="center"/>
      </w:pPr>
      <w:r>
        <w:t>ПОКАЗАТЕЛИ (ИНДИКАТОРЫ) РЕЗУЛЬТАТИВНОСТИ</w:t>
      </w:r>
    </w:p>
    <w:p>
      <w:pPr>
        <w:pStyle w:val="ConsPlusTitle"/>
        <w:jc w:val="center"/>
      </w:pPr>
      <w:r>
        <w:t>РЕАЛИЗАЦИИ ПРОГРАММЫ</w:t>
      </w:r>
    </w:p>
    <w:p>
      <w:pPr>
        <w:pStyle w:val="ConsPlusNormal"/>
        <w:jc w:val="both"/>
      </w:pPr>
    </w:p>
    <w:p>
      <w:pPr>
        <w:pStyle w:val="ConsPlusNormal"/>
        <w:ind w:firstLine="540"/>
        <w:jc w:val="both"/>
      </w:pPr>
      <w:r>
        <w:lastRenderedPageBreak/>
        <w:t>Поскольку финансовая устойчивость является одной из важнейших характеристик муниципального бюджета и основным условием достижения финансовой устойчивости в сбалансированности объема доходов и расходов, обеспечивающих бюджетную самостоятельность и платежеспособность бюджета, в разработанной муниципальной программе "Эффективное управление муниципальными финансами ЗАТО Северск" на 2021 - 2024 годы прослеживается преемственность основных целей и задач программы.</w:t>
      </w:r>
    </w:p>
    <w:p>
      <w:pPr>
        <w:pStyle w:val="ConsPlusNormal"/>
        <w:spacing w:before="220"/>
        <w:ind w:firstLine="540"/>
        <w:jc w:val="both"/>
      </w:pPr>
      <w:r>
        <w:t>Целью Программы является обеспечение сбалансированности и устойчивости бюджета ЗАТО Северск, повышение качества управления муниципальными финансами.</w:t>
      </w:r>
    </w:p>
    <w:p>
      <w:pPr>
        <w:pStyle w:val="ConsPlusNormal"/>
        <w:spacing w:before="220"/>
        <w:ind w:firstLine="540"/>
        <w:jc w:val="both"/>
      </w:pPr>
      <w:r>
        <w:t>Для решения указанных проблем с учетом ориентации на стратегическую цель перед ответственным исполнителем Программы стоит ряд задач, каждая из которых представляет основу отдельной подпрограммы, имеющей собственную систему целевых ориентиров и подкрепленной конкретным комплексом мероприятий. В соответствии с целью Программы определены следующие ключевые задачи:</w:t>
      </w:r>
    </w:p>
    <w:p>
      <w:pPr>
        <w:pStyle w:val="ConsPlusNormal"/>
        <w:spacing w:before="220"/>
        <w:ind w:firstLine="540"/>
        <w:jc w:val="both"/>
      </w:pPr>
      <w:r>
        <w:t>1) обеспечение эффективного управления средствами бюджета ЗАТО Северск;</w:t>
      </w:r>
    </w:p>
    <w:p>
      <w:pPr>
        <w:pStyle w:val="ConsPlusNormal"/>
        <w:spacing w:before="220"/>
        <w:ind w:firstLine="540"/>
        <w:jc w:val="both"/>
      </w:pPr>
      <w:r>
        <w:t>2) обеспечение сбалансированности и недопущения превышения ограничений по размеру муниципального долга бюджета ЗАТО Северск.</w:t>
      </w:r>
    </w:p>
    <w:p>
      <w:pPr>
        <w:pStyle w:val="ConsPlusNormal"/>
        <w:spacing w:before="220"/>
        <w:ind w:firstLine="540"/>
        <w:jc w:val="both"/>
      </w:pPr>
      <w:r>
        <w:t>Каждая задача реализуется ведомственными целевыми программами (до 31.12.2023), комплексами процессных мероприятий (далее - КПМ) (с 01.01.2024).</w:t>
      </w:r>
    </w:p>
    <w:p>
      <w:pPr>
        <w:pStyle w:val="ConsPlusNormal"/>
        <w:jc w:val="both"/>
      </w:pPr>
      <w:r>
        <w:t xml:space="preserve">(в ред. </w:t>
      </w:r>
      <w:hyperlink r:id="rId21">
        <w:r>
          <w:rPr>
            <w:color w:val="0000FF"/>
          </w:rPr>
          <w:t>постановления</w:t>
        </w:r>
      </w:hyperlink>
      <w:r>
        <w:t xml:space="preserve"> Администрации ЗАТО Северск от 06.02.2024 N 367-па)</w:t>
      </w:r>
    </w:p>
    <w:p>
      <w:pPr>
        <w:pStyle w:val="ConsPlusNormal"/>
        <w:spacing w:before="220"/>
        <w:ind w:firstLine="540"/>
        <w:jc w:val="both"/>
      </w:pPr>
      <w:r>
        <w:t>Реализация Программы планируется на 2021 - 2024 годы; разделение ее на этапы не предусматривается.</w:t>
      </w:r>
    </w:p>
    <w:p>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5.</w:t>
      </w:r>
    </w:p>
    <w:p>
      <w:pPr>
        <w:pStyle w:val="ConsPlusNormal"/>
        <w:jc w:val="both"/>
      </w:pPr>
    </w:p>
    <w:p>
      <w:pPr>
        <w:pStyle w:val="ConsPlusTitle"/>
        <w:jc w:val="center"/>
        <w:outlineLvl w:val="2"/>
      </w:pPr>
      <w:r>
        <w:t>Сведения о составе и значениях целевых показателей</w:t>
      </w:r>
    </w:p>
    <w:p>
      <w:pPr>
        <w:pStyle w:val="ConsPlusTitle"/>
        <w:jc w:val="center"/>
      </w:pPr>
      <w:r>
        <w:t>(индикаторов) результативности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w:t>
      </w:r>
    </w:p>
    <w:p>
      <w:pPr>
        <w:pStyle w:val="ConsPlusNormal"/>
        <w:jc w:val="center"/>
      </w:pPr>
      <w:r>
        <w:t xml:space="preserve">(в ред. </w:t>
      </w:r>
      <w:hyperlink r:id="rId22">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5</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11"/>
        <w:gridCol w:w="794"/>
        <w:gridCol w:w="737"/>
        <w:gridCol w:w="724"/>
        <w:gridCol w:w="724"/>
        <w:gridCol w:w="724"/>
        <w:gridCol w:w="724"/>
        <w:gridCol w:w="724"/>
        <w:gridCol w:w="964"/>
        <w:gridCol w:w="964"/>
        <w:gridCol w:w="964"/>
        <w:gridCol w:w="1077"/>
        <w:gridCol w:w="1804"/>
      </w:tblGrid>
      <w:tr>
        <w:tc>
          <w:tcPr>
            <w:tcW w:w="424" w:type="dxa"/>
            <w:vMerge w:val="restart"/>
          </w:tcPr>
          <w:p>
            <w:pPr>
              <w:pStyle w:val="ConsPlusNormal"/>
              <w:jc w:val="center"/>
            </w:pPr>
            <w:r>
              <w:lastRenderedPageBreak/>
              <w:t>N пп</w:t>
            </w:r>
          </w:p>
        </w:tc>
        <w:tc>
          <w:tcPr>
            <w:tcW w:w="2211" w:type="dxa"/>
            <w:vMerge w:val="restart"/>
          </w:tcPr>
          <w:p>
            <w:pPr>
              <w:pStyle w:val="ConsPlusNormal"/>
              <w:jc w:val="center"/>
            </w:pPr>
            <w:r>
              <w:t>Наименование целевого показателя (индикатора)</w:t>
            </w:r>
          </w:p>
        </w:tc>
        <w:tc>
          <w:tcPr>
            <w:tcW w:w="794" w:type="dxa"/>
            <w:vMerge w:val="restart"/>
          </w:tcPr>
          <w:p>
            <w:pPr>
              <w:pStyle w:val="ConsPlusNormal"/>
              <w:jc w:val="center"/>
            </w:pPr>
            <w:r>
              <w:t>Единица измерения</w:t>
            </w:r>
          </w:p>
        </w:tc>
        <w:tc>
          <w:tcPr>
            <w:tcW w:w="6285" w:type="dxa"/>
            <w:gridSpan w:val="8"/>
          </w:tcPr>
          <w:p>
            <w:pPr>
              <w:pStyle w:val="ConsPlusNormal"/>
              <w:jc w:val="center"/>
            </w:pPr>
            <w:r>
              <w:t>Значения целевых показателей</w:t>
            </w:r>
          </w:p>
        </w:tc>
        <w:tc>
          <w:tcPr>
            <w:tcW w:w="964" w:type="dxa"/>
            <w:vMerge w:val="restart"/>
          </w:tcPr>
          <w:p>
            <w:pPr>
              <w:pStyle w:val="ConsPlusNormal"/>
              <w:jc w:val="center"/>
            </w:pPr>
            <w:r>
              <w:t>Периодичность сбора данных</w:t>
            </w:r>
          </w:p>
        </w:tc>
        <w:tc>
          <w:tcPr>
            <w:tcW w:w="1077" w:type="dxa"/>
            <w:vMerge w:val="restart"/>
          </w:tcPr>
          <w:p>
            <w:pPr>
              <w:pStyle w:val="ConsPlusNormal"/>
              <w:jc w:val="center"/>
            </w:pPr>
            <w:r>
              <w:t>Метод сбора информации</w:t>
            </w:r>
          </w:p>
        </w:tc>
        <w:tc>
          <w:tcPr>
            <w:tcW w:w="1804" w:type="dxa"/>
            <w:vMerge w:val="restart"/>
          </w:tcPr>
          <w:p>
            <w:pPr>
              <w:pStyle w:val="ConsPlusNormal"/>
              <w:jc w:val="center"/>
            </w:pPr>
            <w:r>
              <w:t>Ответственный за сбор данных по показателю</w:t>
            </w:r>
          </w:p>
        </w:tc>
      </w:tr>
      <w:tr>
        <w:tc>
          <w:tcPr>
            <w:tcW w:w="424" w:type="dxa"/>
            <w:vMerge/>
          </w:tcPr>
          <w:p>
            <w:pPr>
              <w:pStyle w:val="ConsPlusNormal"/>
            </w:pPr>
          </w:p>
        </w:tc>
        <w:tc>
          <w:tcPr>
            <w:tcW w:w="2211" w:type="dxa"/>
            <w:vMerge/>
          </w:tcPr>
          <w:p>
            <w:pPr>
              <w:pStyle w:val="ConsPlusNormal"/>
            </w:pPr>
          </w:p>
        </w:tc>
        <w:tc>
          <w:tcPr>
            <w:tcW w:w="794" w:type="dxa"/>
            <w:vMerge/>
          </w:tcPr>
          <w:p>
            <w:pPr>
              <w:pStyle w:val="ConsPlusNormal"/>
            </w:pPr>
          </w:p>
        </w:tc>
        <w:tc>
          <w:tcPr>
            <w:tcW w:w="737" w:type="dxa"/>
          </w:tcPr>
          <w:p>
            <w:pPr>
              <w:pStyle w:val="ConsPlusNormal"/>
              <w:jc w:val="center"/>
            </w:pPr>
            <w:r>
              <w:t>2019 год</w:t>
            </w:r>
          </w:p>
        </w:tc>
        <w:tc>
          <w:tcPr>
            <w:tcW w:w="724" w:type="dxa"/>
          </w:tcPr>
          <w:p>
            <w:pPr>
              <w:pStyle w:val="ConsPlusNormal"/>
              <w:jc w:val="center"/>
            </w:pPr>
            <w:r>
              <w:t>2020 год</w:t>
            </w:r>
          </w:p>
        </w:tc>
        <w:tc>
          <w:tcPr>
            <w:tcW w:w="724" w:type="dxa"/>
          </w:tcPr>
          <w:p>
            <w:pPr>
              <w:pStyle w:val="ConsPlusNormal"/>
              <w:jc w:val="center"/>
            </w:pPr>
            <w:r>
              <w:t>2021 год</w:t>
            </w:r>
          </w:p>
        </w:tc>
        <w:tc>
          <w:tcPr>
            <w:tcW w:w="724" w:type="dxa"/>
          </w:tcPr>
          <w:p>
            <w:pPr>
              <w:pStyle w:val="ConsPlusNormal"/>
              <w:jc w:val="center"/>
            </w:pPr>
            <w:r>
              <w:t>2022 год</w:t>
            </w:r>
          </w:p>
        </w:tc>
        <w:tc>
          <w:tcPr>
            <w:tcW w:w="724" w:type="dxa"/>
          </w:tcPr>
          <w:p>
            <w:pPr>
              <w:pStyle w:val="ConsPlusNormal"/>
              <w:jc w:val="center"/>
            </w:pPr>
            <w:r>
              <w:t>2023 год</w:t>
            </w:r>
          </w:p>
        </w:tc>
        <w:tc>
          <w:tcPr>
            <w:tcW w:w="724" w:type="dxa"/>
          </w:tcPr>
          <w:p>
            <w:pPr>
              <w:pStyle w:val="ConsPlusNormal"/>
              <w:jc w:val="center"/>
            </w:pPr>
            <w:r>
              <w:t>2024 год</w:t>
            </w:r>
          </w:p>
        </w:tc>
        <w:tc>
          <w:tcPr>
            <w:tcW w:w="964" w:type="dxa"/>
          </w:tcPr>
          <w:p>
            <w:pPr>
              <w:pStyle w:val="ConsPlusNormal"/>
              <w:jc w:val="center"/>
            </w:pPr>
            <w:r>
              <w:t>2025 год (прогнозный период)</w:t>
            </w:r>
          </w:p>
        </w:tc>
        <w:tc>
          <w:tcPr>
            <w:tcW w:w="964" w:type="dxa"/>
          </w:tcPr>
          <w:p>
            <w:pPr>
              <w:pStyle w:val="ConsPlusNormal"/>
              <w:jc w:val="center"/>
            </w:pPr>
            <w:r>
              <w:t>2026 год (прогнозный период)</w:t>
            </w:r>
          </w:p>
        </w:tc>
        <w:tc>
          <w:tcPr>
            <w:tcW w:w="964" w:type="dxa"/>
            <w:vMerge/>
          </w:tcPr>
          <w:p>
            <w:pPr>
              <w:pStyle w:val="ConsPlusNormal"/>
            </w:pPr>
          </w:p>
        </w:tc>
        <w:tc>
          <w:tcPr>
            <w:tcW w:w="1077" w:type="dxa"/>
            <w:vMerge/>
          </w:tcPr>
          <w:p>
            <w:pPr>
              <w:pStyle w:val="ConsPlusNormal"/>
            </w:pPr>
          </w:p>
        </w:tc>
        <w:tc>
          <w:tcPr>
            <w:tcW w:w="1804" w:type="dxa"/>
            <w:vMerge/>
          </w:tcPr>
          <w:p>
            <w:pPr>
              <w:pStyle w:val="ConsPlusNormal"/>
            </w:pPr>
          </w:p>
        </w:tc>
      </w:tr>
      <w:tr>
        <w:tc>
          <w:tcPr>
            <w:tcW w:w="424" w:type="dxa"/>
          </w:tcPr>
          <w:p>
            <w:pPr>
              <w:pStyle w:val="ConsPlusNormal"/>
              <w:jc w:val="center"/>
            </w:pPr>
            <w:r>
              <w:t>1</w:t>
            </w:r>
          </w:p>
        </w:tc>
        <w:tc>
          <w:tcPr>
            <w:tcW w:w="2211" w:type="dxa"/>
          </w:tcPr>
          <w:p>
            <w:pPr>
              <w:pStyle w:val="ConsPlusNormal"/>
              <w:jc w:val="center"/>
            </w:pPr>
            <w:r>
              <w:t>2</w:t>
            </w:r>
          </w:p>
        </w:tc>
        <w:tc>
          <w:tcPr>
            <w:tcW w:w="794" w:type="dxa"/>
          </w:tcPr>
          <w:p>
            <w:pPr>
              <w:pStyle w:val="ConsPlusNormal"/>
              <w:jc w:val="center"/>
            </w:pPr>
            <w:r>
              <w:t>3</w:t>
            </w:r>
          </w:p>
        </w:tc>
        <w:tc>
          <w:tcPr>
            <w:tcW w:w="737" w:type="dxa"/>
          </w:tcPr>
          <w:p>
            <w:pPr>
              <w:pStyle w:val="ConsPlusNormal"/>
              <w:jc w:val="center"/>
            </w:pPr>
            <w:r>
              <w:t>4</w:t>
            </w:r>
          </w:p>
        </w:tc>
        <w:tc>
          <w:tcPr>
            <w:tcW w:w="724" w:type="dxa"/>
          </w:tcPr>
          <w:p>
            <w:pPr>
              <w:pStyle w:val="ConsPlusNormal"/>
              <w:jc w:val="center"/>
            </w:pPr>
            <w:r>
              <w:t>5</w:t>
            </w:r>
          </w:p>
        </w:tc>
        <w:tc>
          <w:tcPr>
            <w:tcW w:w="724" w:type="dxa"/>
          </w:tcPr>
          <w:p>
            <w:pPr>
              <w:pStyle w:val="ConsPlusNormal"/>
              <w:jc w:val="center"/>
            </w:pPr>
            <w:r>
              <w:t>6</w:t>
            </w:r>
          </w:p>
        </w:tc>
        <w:tc>
          <w:tcPr>
            <w:tcW w:w="724" w:type="dxa"/>
          </w:tcPr>
          <w:p>
            <w:pPr>
              <w:pStyle w:val="ConsPlusNormal"/>
              <w:jc w:val="center"/>
            </w:pPr>
            <w:r>
              <w:t>7</w:t>
            </w:r>
          </w:p>
        </w:tc>
        <w:tc>
          <w:tcPr>
            <w:tcW w:w="724" w:type="dxa"/>
          </w:tcPr>
          <w:p>
            <w:pPr>
              <w:pStyle w:val="ConsPlusNormal"/>
              <w:jc w:val="center"/>
            </w:pPr>
            <w:r>
              <w:t>8</w:t>
            </w:r>
          </w:p>
        </w:tc>
        <w:tc>
          <w:tcPr>
            <w:tcW w:w="724" w:type="dxa"/>
          </w:tcPr>
          <w:p>
            <w:pPr>
              <w:pStyle w:val="ConsPlusNormal"/>
              <w:jc w:val="center"/>
            </w:pPr>
            <w:r>
              <w:t>9</w:t>
            </w:r>
          </w:p>
        </w:tc>
        <w:tc>
          <w:tcPr>
            <w:tcW w:w="964" w:type="dxa"/>
          </w:tcPr>
          <w:p>
            <w:pPr>
              <w:pStyle w:val="ConsPlusNormal"/>
              <w:jc w:val="center"/>
            </w:pPr>
            <w:r>
              <w:t>10</w:t>
            </w:r>
          </w:p>
        </w:tc>
        <w:tc>
          <w:tcPr>
            <w:tcW w:w="964" w:type="dxa"/>
          </w:tcPr>
          <w:p>
            <w:pPr>
              <w:pStyle w:val="ConsPlusNormal"/>
              <w:jc w:val="center"/>
            </w:pPr>
            <w:r>
              <w:t>11</w:t>
            </w:r>
          </w:p>
        </w:tc>
        <w:tc>
          <w:tcPr>
            <w:tcW w:w="964" w:type="dxa"/>
          </w:tcPr>
          <w:p>
            <w:pPr>
              <w:pStyle w:val="ConsPlusNormal"/>
              <w:jc w:val="center"/>
            </w:pPr>
            <w:r>
              <w:t>12</w:t>
            </w:r>
          </w:p>
        </w:tc>
        <w:tc>
          <w:tcPr>
            <w:tcW w:w="1077" w:type="dxa"/>
          </w:tcPr>
          <w:p>
            <w:pPr>
              <w:pStyle w:val="ConsPlusNormal"/>
              <w:jc w:val="center"/>
            </w:pPr>
            <w:r>
              <w:t>13</w:t>
            </w:r>
          </w:p>
        </w:tc>
        <w:tc>
          <w:tcPr>
            <w:tcW w:w="1804" w:type="dxa"/>
          </w:tcPr>
          <w:p>
            <w:pPr>
              <w:pStyle w:val="ConsPlusNormal"/>
              <w:jc w:val="center"/>
            </w:pPr>
            <w:r>
              <w:t>14</w:t>
            </w:r>
          </w:p>
        </w:tc>
      </w:tr>
      <w:tr>
        <w:tc>
          <w:tcPr>
            <w:tcW w:w="13559" w:type="dxa"/>
            <w:gridSpan w:val="14"/>
          </w:tcPr>
          <w:p>
            <w:pPr>
              <w:pStyle w:val="ConsPlusNormal"/>
              <w:outlineLvl w:val="3"/>
            </w:pPr>
            <w:r>
              <w:t>Показатели муниципальной программы "Эффективное управление муниципальными финансами ЗАТО Северск"</w:t>
            </w:r>
          </w:p>
        </w:tc>
      </w:tr>
      <w:tr>
        <w:tc>
          <w:tcPr>
            <w:tcW w:w="424" w:type="dxa"/>
          </w:tcPr>
          <w:p>
            <w:pPr>
              <w:pStyle w:val="ConsPlusNormal"/>
              <w:jc w:val="center"/>
            </w:pPr>
            <w:r>
              <w:t>1.</w:t>
            </w:r>
          </w:p>
        </w:tc>
        <w:tc>
          <w:tcPr>
            <w:tcW w:w="2211" w:type="dxa"/>
          </w:tcPr>
          <w:p>
            <w:pPr>
              <w:pStyle w:val="ConsPlusNormal"/>
            </w:pPr>
            <w:r>
              <w:t>Доля расходов бюджета, сформированных в рамках муниципальных программ, не менее</w:t>
            </w:r>
          </w:p>
        </w:tc>
        <w:tc>
          <w:tcPr>
            <w:tcW w:w="794" w:type="dxa"/>
          </w:tcPr>
          <w:p>
            <w:pPr>
              <w:pStyle w:val="ConsPlusNormal"/>
              <w:jc w:val="center"/>
            </w:pPr>
            <w:r>
              <w:t>проц</w:t>
            </w:r>
          </w:p>
        </w:tc>
        <w:tc>
          <w:tcPr>
            <w:tcW w:w="737" w:type="dxa"/>
          </w:tcPr>
          <w:p>
            <w:pPr>
              <w:pStyle w:val="ConsPlusNormal"/>
              <w:jc w:val="center"/>
            </w:pPr>
            <w:r>
              <w:t>93,6</w:t>
            </w:r>
          </w:p>
        </w:tc>
        <w:tc>
          <w:tcPr>
            <w:tcW w:w="724" w:type="dxa"/>
          </w:tcPr>
          <w:p>
            <w:pPr>
              <w:pStyle w:val="ConsPlusNormal"/>
              <w:jc w:val="center"/>
            </w:pPr>
            <w:r>
              <w:t>93</w:t>
            </w:r>
          </w:p>
        </w:tc>
        <w:tc>
          <w:tcPr>
            <w:tcW w:w="724" w:type="dxa"/>
          </w:tcPr>
          <w:p>
            <w:pPr>
              <w:pStyle w:val="ConsPlusNormal"/>
              <w:jc w:val="center"/>
            </w:pPr>
            <w:r>
              <w:t>94</w:t>
            </w:r>
          </w:p>
        </w:tc>
        <w:tc>
          <w:tcPr>
            <w:tcW w:w="724" w:type="dxa"/>
          </w:tcPr>
          <w:p>
            <w:pPr>
              <w:pStyle w:val="ConsPlusNormal"/>
              <w:jc w:val="center"/>
            </w:pPr>
            <w:r>
              <w:t>94</w:t>
            </w:r>
          </w:p>
        </w:tc>
        <w:tc>
          <w:tcPr>
            <w:tcW w:w="724" w:type="dxa"/>
          </w:tcPr>
          <w:p>
            <w:pPr>
              <w:pStyle w:val="ConsPlusNormal"/>
              <w:jc w:val="center"/>
            </w:pPr>
            <w:r>
              <w:t>94</w:t>
            </w:r>
          </w:p>
        </w:tc>
        <w:tc>
          <w:tcPr>
            <w:tcW w:w="724" w:type="dxa"/>
          </w:tcPr>
          <w:p>
            <w:pPr>
              <w:pStyle w:val="ConsPlusNormal"/>
              <w:jc w:val="center"/>
            </w:pPr>
            <w:r>
              <w:t>94</w:t>
            </w:r>
          </w:p>
        </w:tc>
        <w:tc>
          <w:tcPr>
            <w:tcW w:w="964" w:type="dxa"/>
          </w:tcPr>
          <w:p>
            <w:pPr>
              <w:pStyle w:val="ConsPlusNormal"/>
              <w:jc w:val="center"/>
            </w:pPr>
            <w:r>
              <w:t>94</w:t>
            </w:r>
          </w:p>
        </w:tc>
        <w:tc>
          <w:tcPr>
            <w:tcW w:w="964" w:type="dxa"/>
          </w:tcPr>
          <w:p>
            <w:pPr>
              <w:pStyle w:val="ConsPlusNormal"/>
              <w:jc w:val="center"/>
            </w:pPr>
            <w:r>
              <w:t>94</w:t>
            </w:r>
          </w:p>
        </w:tc>
        <w:tc>
          <w:tcPr>
            <w:tcW w:w="964" w:type="dxa"/>
          </w:tcPr>
          <w:p>
            <w:pPr>
              <w:pStyle w:val="ConsPlusNormal"/>
            </w:pPr>
            <w:r>
              <w:t>Ежеквартально</w:t>
            </w:r>
          </w:p>
        </w:tc>
        <w:tc>
          <w:tcPr>
            <w:tcW w:w="1077"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24" w:type="dxa"/>
          </w:tcPr>
          <w:p>
            <w:pPr>
              <w:pStyle w:val="ConsPlusNormal"/>
              <w:jc w:val="center"/>
            </w:pPr>
            <w:r>
              <w:t>2.</w:t>
            </w:r>
          </w:p>
        </w:tc>
        <w:tc>
          <w:tcPr>
            <w:tcW w:w="2211" w:type="dxa"/>
          </w:tcPr>
          <w:p>
            <w:pPr>
              <w:pStyle w:val="ConsPlusNormal"/>
            </w:pPr>
            <w:r>
              <w:t>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w:t>
            </w:r>
          </w:p>
        </w:tc>
        <w:tc>
          <w:tcPr>
            <w:tcW w:w="794" w:type="dxa"/>
          </w:tcPr>
          <w:p>
            <w:pPr>
              <w:pStyle w:val="ConsPlusNormal"/>
              <w:jc w:val="center"/>
            </w:pPr>
            <w:r>
              <w:t>проц</w:t>
            </w:r>
          </w:p>
        </w:tc>
        <w:tc>
          <w:tcPr>
            <w:tcW w:w="737" w:type="dxa"/>
          </w:tcPr>
          <w:p>
            <w:pPr>
              <w:pStyle w:val="ConsPlusNormal"/>
              <w:jc w:val="center"/>
            </w:pPr>
            <w:r>
              <w:t>27,9</w:t>
            </w:r>
          </w:p>
        </w:tc>
        <w:tc>
          <w:tcPr>
            <w:tcW w:w="724" w:type="dxa"/>
          </w:tcPr>
          <w:p>
            <w:pPr>
              <w:pStyle w:val="ConsPlusNormal"/>
              <w:jc w:val="center"/>
            </w:pPr>
            <w:r>
              <w:t>27,5</w:t>
            </w:r>
          </w:p>
        </w:tc>
        <w:tc>
          <w:tcPr>
            <w:tcW w:w="724" w:type="dxa"/>
          </w:tcPr>
          <w:p>
            <w:pPr>
              <w:pStyle w:val="ConsPlusNormal"/>
              <w:jc w:val="center"/>
            </w:pPr>
            <w:r>
              <w:t>28</w:t>
            </w:r>
          </w:p>
        </w:tc>
        <w:tc>
          <w:tcPr>
            <w:tcW w:w="724" w:type="dxa"/>
          </w:tcPr>
          <w:p>
            <w:pPr>
              <w:pStyle w:val="ConsPlusNormal"/>
              <w:jc w:val="center"/>
            </w:pPr>
            <w:r>
              <w:t>27</w:t>
            </w:r>
          </w:p>
        </w:tc>
        <w:tc>
          <w:tcPr>
            <w:tcW w:w="724" w:type="dxa"/>
          </w:tcPr>
          <w:p>
            <w:pPr>
              <w:pStyle w:val="ConsPlusNormal"/>
              <w:jc w:val="center"/>
            </w:pPr>
            <w:r>
              <w:t>27</w:t>
            </w:r>
          </w:p>
        </w:tc>
        <w:tc>
          <w:tcPr>
            <w:tcW w:w="724" w:type="dxa"/>
          </w:tcPr>
          <w:p>
            <w:pPr>
              <w:pStyle w:val="ConsPlusNormal"/>
              <w:jc w:val="center"/>
            </w:pPr>
            <w:r>
              <w:t>27,5</w:t>
            </w:r>
          </w:p>
        </w:tc>
        <w:tc>
          <w:tcPr>
            <w:tcW w:w="964" w:type="dxa"/>
          </w:tcPr>
          <w:p>
            <w:pPr>
              <w:pStyle w:val="ConsPlusNormal"/>
              <w:jc w:val="center"/>
            </w:pPr>
            <w:r>
              <w:t>27,5</w:t>
            </w:r>
          </w:p>
        </w:tc>
        <w:tc>
          <w:tcPr>
            <w:tcW w:w="964" w:type="dxa"/>
          </w:tcPr>
          <w:p>
            <w:pPr>
              <w:pStyle w:val="ConsPlusNormal"/>
              <w:jc w:val="center"/>
            </w:pPr>
            <w:r>
              <w:t>27,5</w:t>
            </w:r>
          </w:p>
        </w:tc>
        <w:tc>
          <w:tcPr>
            <w:tcW w:w="964" w:type="dxa"/>
          </w:tcPr>
          <w:p>
            <w:pPr>
              <w:pStyle w:val="ConsPlusNormal"/>
            </w:pPr>
            <w:r>
              <w:t>Ежеквартально</w:t>
            </w:r>
          </w:p>
        </w:tc>
        <w:tc>
          <w:tcPr>
            <w:tcW w:w="1077"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24" w:type="dxa"/>
          </w:tcPr>
          <w:p>
            <w:pPr>
              <w:pStyle w:val="ConsPlusNormal"/>
              <w:jc w:val="center"/>
            </w:pPr>
            <w:r>
              <w:t>3.</w:t>
            </w:r>
          </w:p>
        </w:tc>
        <w:tc>
          <w:tcPr>
            <w:tcW w:w="2211" w:type="dxa"/>
          </w:tcPr>
          <w:p>
            <w:pPr>
              <w:pStyle w:val="ConsPlusNormal"/>
            </w:pPr>
            <w:r>
              <w:t xml:space="preserve">Средняя балльная оценка финансового </w:t>
            </w:r>
            <w:r>
              <w:lastRenderedPageBreak/>
              <w:t>менеджмента ГАБС</w:t>
            </w:r>
          </w:p>
        </w:tc>
        <w:tc>
          <w:tcPr>
            <w:tcW w:w="794" w:type="dxa"/>
          </w:tcPr>
          <w:p>
            <w:pPr>
              <w:pStyle w:val="ConsPlusNormal"/>
              <w:jc w:val="center"/>
            </w:pPr>
            <w:r>
              <w:lastRenderedPageBreak/>
              <w:t>балл</w:t>
            </w:r>
          </w:p>
        </w:tc>
        <w:tc>
          <w:tcPr>
            <w:tcW w:w="737" w:type="dxa"/>
          </w:tcPr>
          <w:p>
            <w:pPr>
              <w:pStyle w:val="ConsPlusNormal"/>
              <w:jc w:val="center"/>
            </w:pPr>
            <w:r>
              <w:t>60,1</w:t>
            </w:r>
          </w:p>
        </w:tc>
        <w:tc>
          <w:tcPr>
            <w:tcW w:w="724" w:type="dxa"/>
          </w:tcPr>
          <w:p>
            <w:pPr>
              <w:pStyle w:val="ConsPlusNormal"/>
              <w:jc w:val="center"/>
            </w:pPr>
            <w:r>
              <w:t>71,5</w:t>
            </w:r>
          </w:p>
        </w:tc>
        <w:tc>
          <w:tcPr>
            <w:tcW w:w="724" w:type="dxa"/>
          </w:tcPr>
          <w:p>
            <w:pPr>
              <w:pStyle w:val="ConsPlusNormal"/>
              <w:jc w:val="center"/>
            </w:pPr>
            <w:r>
              <w:t>97</w:t>
            </w:r>
          </w:p>
        </w:tc>
        <w:tc>
          <w:tcPr>
            <w:tcW w:w="724" w:type="dxa"/>
          </w:tcPr>
          <w:p>
            <w:pPr>
              <w:pStyle w:val="ConsPlusNormal"/>
              <w:jc w:val="center"/>
            </w:pPr>
            <w:r>
              <w:t>95</w:t>
            </w:r>
          </w:p>
        </w:tc>
        <w:tc>
          <w:tcPr>
            <w:tcW w:w="724" w:type="dxa"/>
          </w:tcPr>
          <w:p>
            <w:pPr>
              <w:pStyle w:val="ConsPlusNormal"/>
              <w:jc w:val="center"/>
            </w:pPr>
            <w:r>
              <w:t>97</w:t>
            </w:r>
          </w:p>
        </w:tc>
        <w:tc>
          <w:tcPr>
            <w:tcW w:w="724" w:type="dxa"/>
          </w:tcPr>
          <w:p>
            <w:pPr>
              <w:pStyle w:val="ConsPlusNormal"/>
              <w:jc w:val="center"/>
            </w:pPr>
            <w:r>
              <w:t>98</w:t>
            </w:r>
          </w:p>
        </w:tc>
        <w:tc>
          <w:tcPr>
            <w:tcW w:w="964" w:type="dxa"/>
          </w:tcPr>
          <w:p>
            <w:pPr>
              <w:pStyle w:val="ConsPlusNormal"/>
              <w:jc w:val="center"/>
            </w:pPr>
            <w:r>
              <w:t>98</w:t>
            </w:r>
          </w:p>
        </w:tc>
        <w:tc>
          <w:tcPr>
            <w:tcW w:w="964" w:type="dxa"/>
          </w:tcPr>
          <w:p>
            <w:pPr>
              <w:pStyle w:val="ConsPlusNormal"/>
              <w:jc w:val="center"/>
            </w:pPr>
            <w:r>
              <w:t>98</w:t>
            </w:r>
          </w:p>
        </w:tc>
        <w:tc>
          <w:tcPr>
            <w:tcW w:w="964" w:type="dxa"/>
          </w:tcPr>
          <w:p>
            <w:pPr>
              <w:pStyle w:val="ConsPlusNormal"/>
            </w:pPr>
            <w:r>
              <w:t>Ежегодно</w:t>
            </w:r>
          </w:p>
        </w:tc>
        <w:tc>
          <w:tcPr>
            <w:tcW w:w="1077" w:type="dxa"/>
          </w:tcPr>
          <w:p>
            <w:pPr>
              <w:pStyle w:val="ConsPlusNormal"/>
            </w:pPr>
            <w:r>
              <w:t xml:space="preserve">Периодическая </w:t>
            </w:r>
            <w:r>
              <w:lastRenderedPageBreak/>
              <w:t>отчетность</w:t>
            </w:r>
          </w:p>
        </w:tc>
        <w:tc>
          <w:tcPr>
            <w:tcW w:w="1804" w:type="dxa"/>
          </w:tcPr>
          <w:p>
            <w:pPr>
              <w:pStyle w:val="ConsPlusNormal"/>
            </w:pPr>
            <w:r>
              <w:lastRenderedPageBreak/>
              <w:t xml:space="preserve">Финансовое управление </w:t>
            </w:r>
            <w:r>
              <w:lastRenderedPageBreak/>
              <w:t>Администрации ЗАТО Северск</w:t>
            </w:r>
          </w:p>
        </w:tc>
      </w:tr>
      <w:tr>
        <w:tc>
          <w:tcPr>
            <w:tcW w:w="424" w:type="dxa"/>
          </w:tcPr>
          <w:p>
            <w:pPr>
              <w:pStyle w:val="ConsPlusNormal"/>
              <w:jc w:val="center"/>
            </w:pPr>
            <w:r>
              <w:lastRenderedPageBreak/>
              <w:t>4.</w:t>
            </w:r>
          </w:p>
        </w:tc>
        <w:tc>
          <w:tcPr>
            <w:tcW w:w="2211" w:type="dxa"/>
          </w:tcPr>
          <w:p>
            <w:pPr>
              <w:pStyle w:val="ConsPlusNormal"/>
            </w:pPr>
            <w:r>
              <w:t>Расходы бюджета на содержание работников органов местного самоуправления в расчете на одного жителя муниципального образования</w:t>
            </w:r>
          </w:p>
        </w:tc>
        <w:tc>
          <w:tcPr>
            <w:tcW w:w="794" w:type="dxa"/>
          </w:tcPr>
          <w:p>
            <w:pPr>
              <w:pStyle w:val="ConsPlusNormal"/>
              <w:jc w:val="center"/>
            </w:pPr>
            <w:r>
              <w:t>руб</w:t>
            </w:r>
          </w:p>
        </w:tc>
        <w:tc>
          <w:tcPr>
            <w:tcW w:w="737" w:type="dxa"/>
          </w:tcPr>
          <w:p>
            <w:pPr>
              <w:pStyle w:val="ConsPlusNormal"/>
              <w:jc w:val="center"/>
            </w:pPr>
            <w:r>
              <w:t>2004</w:t>
            </w:r>
          </w:p>
        </w:tc>
        <w:tc>
          <w:tcPr>
            <w:tcW w:w="724" w:type="dxa"/>
          </w:tcPr>
          <w:p>
            <w:pPr>
              <w:pStyle w:val="ConsPlusNormal"/>
              <w:jc w:val="center"/>
            </w:pPr>
            <w:r>
              <w:t>2090</w:t>
            </w:r>
          </w:p>
        </w:tc>
        <w:tc>
          <w:tcPr>
            <w:tcW w:w="724" w:type="dxa"/>
          </w:tcPr>
          <w:p>
            <w:pPr>
              <w:pStyle w:val="ConsPlusNormal"/>
              <w:jc w:val="center"/>
            </w:pPr>
            <w:r>
              <w:t>2483</w:t>
            </w:r>
          </w:p>
        </w:tc>
        <w:tc>
          <w:tcPr>
            <w:tcW w:w="724" w:type="dxa"/>
          </w:tcPr>
          <w:p>
            <w:pPr>
              <w:pStyle w:val="ConsPlusNormal"/>
              <w:jc w:val="center"/>
            </w:pPr>
            <w:r>
              <w:t>3582</w:t>
            </w:r>
          </w:p>
        </w:tc>
        <w:tc>
          <w:tcPr>
            <w:tcW w:w="724" w:type="dxa"/>
          </w:tcPr>
          <w:p>
            <w:pPr>
              <w:pStyle w:val="ConsPlusNormal"/>
              <w:jc w:val="center"/>
            </w:pPr>
            <w:r>
              <w:t>4185</w:t>
            </w:r>
          </w:p>
        </w:tc>
        <w:tc>
          <w:tcPr>
            <w:tcW w:w="724" w:type="dxa"/>
          </w:tcPr>
          <w:p>
            <w:pPr>
              <w:pStyle w:val="ConsPlusNormal"/>
              <w:jc w:val="center"/>
            </w:pPr>
            <w:r>
              <w:t>4350</w:t>
            </w:r>
          </w:p>
        </w:tc>
        <w:tc>
          <w:tcPr>
            <w:tcW w:w="964" w:type="dxa"/>
          </w:tcPr>
          <w:p>
            <w:pPr>
              <w:pStyle w:val="ConsPlusNormal"/>
              <w:jc w:val="center"/>
            </w:pPr>
            <w:r>
              <w:t>4350</w:t>
            </w:r>
          </w:p>
        </w:tc>
        <w:tc>
          <w:tcPr>
            <w:tcW w:w="964" w:type="dxa"/>
          </w:tcPr>
          <w:p>
            <w:pPr>
              <w:pStyle w:val="ConsPlusNormal"/>
              <w:jc w:val="center"/>
            </w:pPr>
            <w:r>
              <w:t>4350</w:t>
            </w:r>
          </w:p>
        </w:tc>
        <w:tc>
          <w:tcPr>
            <w:tcW w:w="964" w:type="dxa"/>
          </w:tcPr>
          <w:p>
            <w:pPr>
              <w:pStyle w:val="ConsPlusNormal"/>
            </w:pPr>
            <w:r>
              <w:t>Ежегодно</w:t>
            </w:r>
          </w:p>
        </w:tc>
        <w:tc>
          <w:tcPr>
            <w:tcW w:w="1077"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24" w:type="dxa"/>
          </w:tcPr>
          <w:p>
            <w:pPr>
              <w:pStyle w:val="ConsPlusNormal"/>
              <w:jc w:val="center"/>
            </w:pPr>
            <w:r>
              <w:t>1</w:t>
            </w:r>
          </w:p>
        </w:tc>
        <w:tc>
          <w:tcPr>
            <w:tcW w:w="2211" w:type="dxa"/>
          </w:tcPr>
          <w:p>
            <w:pPr>
              <w:pStyle w:val="ConsPlusNormal"/>
              <w:jc w:val="center"/>
            </w:pPr>
            <w:r>
              <w:t>2</w:t>
            </w:r>
          </w:p>
        </w:tc>
        <w:tc>
          <w:tcPr>
            <w:tcW w:w="794" w:type="dxa"/>
          </w:tcPr>
          <w:p>
            <w:pPr>
              <w:pStyle w:val="ConsPlusNormal"/>
              <w:jc w:val="center"/>
            </w:pPr>
            <w:r>
              <w:t>3</w:t>
            </w:r>
          </w:p>
        </w:tc>
        <w:tc>
          <w:tcPr>
            <w:tcW w:w="737" w:type="dxa"/>
          </w:tcPr>
          <w:p>
            <w:pPr>
              <w:pStyle w:val="ConsPlusNormal"/>
              <w:jc w:val="center"/>
            </w:pPr>
            <w:r>
              <w:t>4</w:t>
            </w:r>
          </w:p>
        </w:tc>
        <w:tc>
          <w:tcPr>
            <w:tcW w:w="724" w:type="dxa"/>
          </w:tcPr>
          <w:p>
            <w:pPr>
              <w:pStyle w:val="ConsPlusNormal"/>
              <w:jc w:val="center"/>
            </w:pPr>
            <w:r>
              <w:t>5</w:t>
            </w:r>
          </w:p>
        </w:tc>
        <w:tc>
          <w:tcPr>
            <w:tcW w:w="724" w:type="dxa"/>
          </w:tcPr>
          <w:p>
            <w:pPr>
              <w:pStyle w:val="ConsPlusNormal"/>
              <w:jc w:val="center"/>
            </w:pPr>
            <w:r>
              <w:t>6</w:t>
            </w:r>
          </w:p>
        </w:tc>
        <w:tc>
          <w:tcPr>
            <w:tcW w:w="724" w:type="dxa"/>
          </w:tcPr>
          <w:p>
            <w:pPr>
              <w:pStyle w:val="ConsPlusNormal"/>
              <w:jc w:val="center"/>
            </w:pPr>
            <w:r>
              <w:t>7</w:t>
            </w:r>
          </w:p>
        </w:tc>
        <w:tc>
          <w:tcPr>
            <w:tcW w:w="724" w:type="dxa"/>
          </w:tcPr>
          <w:p>
            <w:pPr>
              <w:pStyle w:val="ConsPlusNormal"/>
              <w:jc w:val="center"/>
            </w:pPr>
            <w:r>
              <w:t>8</w:t>
            </w:r>
          </w:p>
        </w:tc>
        <w:tc>
          <w:tcPr>
            <w:tcW w:w="724" w:type="dxa"/>
          </w:tcPr>
          <w:p>
            <w:pPr>
              <w:pStyle w:val="ConsPlusNormal"/>
              <w:jc w:val="center"/>
            </w:pPr>
            <w:r>
              <w:t>9</w:t>
            </w:r>
          </w:p>
        </w:tc>
        <w:tc>
          <w:tcPr>
            <w:tcW w:w="964" w:type="dxa"/>
          </w:tcPr>
          <w:p>
            <w:pPr>
              <w:pStyle w:val="ConsPlusNormal"/>
              <w:jc w:val="center"/>
            </w:pPr>
            <w:r>
              <w:t>10</w:t>
            </w:r>
          </w:p>
        </w:tc>
        <w:tc>
          <w:tcPr>
            <w:tcW w:w="964" w:type="dxa"/>
          </w:tcPr>
          <w:p>
            <w:pPr>
              <w:pStyle w:val="ConsPlusNormal"/>
              <w:jc w:val="center"/>
            </w:pPr>
            <w:r>
              <w:t>11</w:t>
            </w:r>
          </w:p>
        </w:tc>
        <w:tc>
          <w:tcPr>
            <w:tcW w:w="964" w:type="dxa"/>
          </w:tcPr>
          <w:p>
            <w:pPr>
              <w:pStyle w:val="ConsPlusNormal"/>
              <w:jc w:val="center"/>
            </w:pPr>
            <w:r>
              <w:t>12</w:t>
            </w:r>
          </w:p>
        </w:tc>
        <w:tc>
          <w:tcPr>
            <w:tcW w:w="1077" w:type="dxa"/>
          </w:tcPr>
          <w:p>
            <w:pPr>
              <w:pStyle w:val="ConsPlusNormal"/>
              <w:jc w:val="center"/>
            </w:pPr>
            <w:r>
              <w:t>13</w:t>
            </w:r>
          </w:p>
        </w:tc>
        <w:tc>
          <w:tcPr>
            <w:tcW w:w="1804" w:type="dxa"/>
          </w:tcPr>
          <w:p>
            <w:pPr>
              <w:pStyle w:val="ConsPlusNormal"/>
              <w:jc w:val="center"/>
            </w:pPr>
            <w:r>
              <w:t>14</w:t>
            </w:r>
          </w:p>
        </w:tc>
      </w:tr>
      <w:tr>
        <w:tc>
          <w:tcPr>
            <w:tcW w:w="13559" w:type="dxa"/>
            <w:gridSpan w:val="14"/>
          </w:tcPr>
          <w:p>
            <w:pPr>
              <w:pStyle w:val="ConsPlusNormal"/>
              <w:outlineLvl w:val="3"/>
            </w:pPr>
            <w:r>
              <w:t>Показатели задачи 1 "Обеспечение эффективного управления средствами бюджета ЗАТО Северск" Программы</w:t>
            </w:r>
          </w:p>
        </w:tc>
      </w:tr>
      <w:tr>
        <w:tc>
          <w:tcPr>
            <w:tcW w:w="424" w:type="dxa"/>
          </w:tcPr>
          <w:p>
            <w:pPr>
              <w:pStyle w:val="ConsPlusNormal"/>
              <w:jc w:val="center"/>
            </w:pPr>
            <w:r>
              <w:t>1.1</w:t>
            </w:r>
          </w:p>
        </w:tc>
        <w:tc>
          <w:tcPr>
            <w:tcW w:w="2211" w:type="dxa"/>
          </w:tcPr>
          <w:p>
            <w:pPr>
              <w:pStyle w:val="ConsPlusNormal"/>
            </w:pPr>
            <w: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794" w:type="dxa"/>
          </w:tcPr>
          <w:p>
            <w:pPr>
              <w:pStyle w:val="ConsPlusNormal"/>
              <w:jc w:val="center"/>
            </w:pPr>
            <w:r>
              <w:t>проц</w:t>
            </w:r>
          </w:p>
        </w:tc>
        <w:tc>
          <w:tcPr>
            <w:tcW w:w="737" w:type="dxa"/>
          </w:tcPr>
          <w:p>
            <w:pPr>
              <w:pStyle w:val="ConsPlusNormal"/>
              <w:jc w:val="center"/>
            </w:pPr>
            <w:r>
              <w:t>63</w:t>
            </w:r>
          </w:p>
        </w:tc>
        <w:tc>
          <w:tcPr>
            <w:tcW w:w="724" w:type="dxa"/>
          </w:tcPr>
          <w:p>
            <w:pPr>
              <w:pStyle w:val="ConsPlusNormal"/>
            </w:pPr>
            <w:r>
              <w:t>Не менее 50</w:t>
            </w:r>
          </w:p>
        </w:tc>
        <w:tc>
          <w:tcPr>
            <w:tcW w:w="724" w:type="dxa"/>
          </w:tcPr>
          <w:p>
            <w:pPr>
              <w:pStyle w:val="ConsPlusNormal"/>
            </w:pPr>
            <w:r>
              <w:t>Не менее 50</w:t>
            </w:r>
          </w:p>
        </w:tc>
        <w:tc>
          <w:tcPr>
            <w:tcW w:w="724" w:type="dxa"/>
          </w:tcPr>
          <w:p>
            <w:pPr>
              <w:pStyle w:val="ConsPlusNormal"/>
            </w:pPr>
            <w:r>
              <w:t>Не менее 50</w:t>
            </w:r>
          </w:p>
        </w:tc>
        <w:tc>
          <w:tcPr>
            <w:tcW w:w="724" w:type="dxa"/>
          </w:tcPr>
          <w:p>
            <w:pPr>
              <w:pStyle w:val="ConsPlusNormal"/>
            </w:pPr>
            <w:r>
              <w:t>Не менее 50</w:t>
            </w:r>
          </w:p>
        </w:tc>
        <w:tc>
          <w:tcPr>
            <w:tcW w:w="724" w:type="dxa"/>
          </w:tcPr>
          <w:p>
            <w:pPr>
              <w:pStyle w:val="ConsPlusNormal"/>
            </w:pPr>
            <w:r>
              <w:t>Не менее 50</w:t>
            </w:r>
          </w:p>
        </w:tc>
        <w:tc>
          <w:tcPr>
            <w:tcW w:w="964" w:type="dxa"/>
          </w:tcPr>
          <w:p>
            <w:pPr>
              <w:pStyle w:val="ConsPlusNormal"/>
            </w:pPr>
            <w:r>
              <w:t>Не менее 50</w:t>
            </w:r>
          </w:p>
        </w:tc>
        <w:tc>
          <w:tcPr>
            <w:tcW w:w="964" w:type="dxa"/>
          </w:tcPr>
          <w:p>
            <w:pPr>
              <w:pStyle w:val="ConsPlusNormal"/>
            </w:pPr>
            <w:r>
              <w:t>Не менее 50</w:t>
            </w:r>
          </w:p>
        </w:tc>
        <w:tc>
          <w:tcPr>
            <w:tcW w:w="964" w:type="dxa"/>
          </w:tcPr>
          <w:p>
            <w:pPr>
              <w:pStyle w:val="ConsPlusNormal"/>
            </w:pPr>
            <w:r>
              <w:t>Ежегодно</w:t>
            </w:r>
          </w:p>
        </w:tc>
        <w:tc>
          <w:tcPr>
            <w:tcW w:w="1077"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24" w:type="dxa"/>
          </w:tcPr>
          <w:p>
            <w:pPr>
              <w:pStyle w:val="ConsPlusNormal"/>
              <w:jc w:val="center"/>
            </w:pPr>
            <w:r>
              <w:t>1.2</w:t>
            </w:r>
          </w:p>
        </w:tc>
        <w:tc>
          <w:tcPr>
            <w:tcW w:w="2211" w:type="dxa"/>
          </w:tcPr>
          <w:p>
            <w:pPr>
              <w:pStyle w:val="ConsPlusNormal"/>
            </w:pPr>
            <w:r>
              <w:t xml:space="preserve">Минимальный объем охваченных контрольными мероприятиями средств бюджета ЗАТО Северск в общем объеме бюджетных </w:t>
            </w:r>
            <w:r>
              <w:lastRenderedPageBreak/>
              <w:t>ассигнований, являющихся объектом муниципального финансового контроля</w:t>
            </w:r>
          </w:p>
        </w:tc>
        <w:tc>
          <w:tcPr>
            <w:tcW w:w="794" w:type="dxa"/>
          </w:tcPr>
          <w:p>
            <w:pPr>
              <w:pStyle w:val="ConsPlusNormal"/>
              <w:jc w:val="center"/>
            </w:pPr>
            <w:r>
              <w:lastRenderedPageBreak/>
              <w:t>проц</w:t>
            </w:r>
          </w:p>
        </w:tc>
        <w:tc>
          <w:tcPr>
            <w:tcW w:w="737" w:type="dxa"/>
          </w:tcPr>
          <w:p>
            <w:pPr>
              <w:pStyle w:val="ConsPlusNormal"/>
              <w:jc w:val="center"/>
            </w:pPr>
            <w:r>
              <w:t>22,5</w:t>
            </w:r>
          </w:p>
        </w:tc>
        <w:tc>
          <w:tcPr>
            <w:tcW w:w="724" w:type="dxa"/>
          </w:tcPr>
          <w:p>
            <w:pPr>
              <w:pStyle w:val="ConsPlusNormal"/>
              <w:jc w:val="center"/>
            </w:pPr>
            <w:r>
              <w:t>10,5</w:t>
            </w:r>
          </w:p>
        </w:tc>
        <w:tc>
          <w:tcPr>
            <w:tcW w:w="724" w:type="dxa"/>
          </w:tcPr>
          <w:p>
            <w:pPr>
              <w:pStyle w:val="ConsPlusNormal"/>
              <w:jc w:val="center"/>
            </w:pPr>
            <w:r>
              <w:t>10,5</w:t>
            </w:r>
          </w:p>
        </w:tc>
        <w:tc>
          <w:tcPr>
            <w:tcW w:w="724" w:type="dxa"/>
          </w:tcPr>
          <w:p>
            <w:pPr>
              <w:pStyle w:val="ConsPlusNormal"/>
              <w:jc w:val="center"/>
            </w:pPr>
            <w:r>
              <w:t>10,5</w:t>
            </w:r>
          </w:p>
        </w:tc>
        <w:tc>
          <w:tcPr>
            <w:tcW w:w="724" w:type="dxa"/>
          </w:tcPr>
          <w:p>
            <w:pPr>
              <w:pStyle w:val="ConsPlusNormal"/>
              <w:jc w:val="center"/>
            </w:pPr>
            <w:r>
              <w:t>10,6</w:t>
            </w:r>
          </w:p>
        </w:tc>
        <w:tc>
          <w:tcPr>
            <w:tcW w:w="724" w:type="dxa"/>
          </w:tcPr>
          <w:p>
            <w:pPr>
              <w:pStyle w:val="ConsPlusNormal"/>
              <w:jc w:val="center"/>
            </w:pPr>
            <w:r>
              <w:t>10,7</w:t>
            </w:r>
          </w:p>
        </w:tc>
        <w:tc>
          <w:tcPr>
            <w:tcW w:w="964" w:type="dxa"/>
          </w:tcPr>
          <w:p>
            <w:pPr>
              <w:pStyle w:val="ConsPlusNormal"/>
              <w:jc w:val="center"/>
            </w:pPr>
            <w:r>
              <w:t>10,7</w:t>
            </w:r>
          </w:p>
        </w:tc>
        <w:tc>
          <w:tcPr>
            <w:tcW w:w="964" w:type="dxa"/>
          </w:tcPr>
          <w:p>
            <w:pPr>
              <w:pStyle w:val="ConsPlusNormal"/>
              <w:jc w:val="center"/>
            </w:pPr>
            <w:r>
              <w:t>10,7</w:t>
            </w:r>
          </w:p>
        </w:tc>
        <w:tc>
          <w:tcPr>
            <w:tcW w:w="964" w:type="dxa"/>
          </w:tcPr>
          <w:p>
            <w:pPr>
              <w:pStyle w:val="ConsPlusNormal"/>
            </w:pPr>
            <w:r>
              <w:t>Ежегодно</w:t>
            </w:r>
          </w:p>
        </w:tc>
        <w:tc>
          <w:tcPr>
            <w:tcW w:w="1077" w:type="dxa"/>
          </w:tcPr>
          <w:p>
            <w:pPr>
              <w:pStyle w:val="ConsPlusNormal"/>
            </w:pPr>
            <w:r>
              <w:t>Ведомственная статистика</w:t>
            </w:r>
          </w:p>
        </w:tc>
        <w:tc>
          <w:tcPr>
            <w:tcW w:w="1804" w:type="dxa"/>
          </w:tcPr>
          <w:p>
            <w:pPr>
              <w:pStyle w:val="ConsPlusNormal"/>
            </w:pPr>
            <w:r>
              <w:t>Администрация ЗАТО Северск</w:t>
            </w:r>
          </w:p>
        </w:tc>
      </w:tr>
      <w:tr>
        <w:tc>
          <w:tcPr>
            <w:tcW w:w="424" w:type="dxa"/>
          </w:tcPr>
          <w:p>
            <w:pPr>
              <w:pStyle w:val="ConsPlusNormal"/>
              <w:jc w:val="center"/>
            </w:pPr>
            <w:r>
              <w:lastRenderedPageBreak/>
              <w:t>1.3</w:t>
            </w:r>
          </w:p>
        </w:tc>
        <w:tc>
          <w:tcPr>
            <w:tcW w:w="2211" w:type="dxa"/>
          </w:tcPr>
          <w:p>
            <w:pPr>
              <w:pStyle w:val="ConsPlusNormal"/>
            </w:pPr>
            <w:r>
              <w:t>Доля автоматизированных рабочих мест, подключенных к общим информационным системам</w:t>
            </w:r>
          </w:p>
        </w:tc>
        <w:tc>
          <w:tcPr>
            <w:tcW w:w="794" w:type="dxa"/>
          </w:tcPr>
          <w:p>
            <w:pPr>
              <w:pStyle w:val="ConsPlusNormal"/>
              <w:jc w:val="center"/>
            </w:pPr>
            <w:r>
              <w:t>проц</w:t>
            </w:r>
          </w:p>
        </w:tc>
        <w:tc>
          <w:tcPr>
            <w:tcW w:w="737"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964" w:type="dxa"/>
          </w:tcPr>
          <w:p>
            <w:pPr>
              <w:pStyle w:val="ConsPlusNormal"/>
              <w:jc w:val="center"/>
            </w:pPr>
            <w:r>
              <w:t>100</w:t>
            </w:r>
          </w:p>
        </w:tc>
        <w:tc>
          <w:tcPr>
            <w:tcW w:w="964" w:type="dxa"/>
          </w:tcPr>
          <w:p>
            <w:pPr>
              <w:pStyle w:val="ConsPlusNormal"/>
              <w:jc w:val="center"/>
            </w:pPr>
            <w:r>
              <w:t>100</w:t>
            </w:r>
          </w:p>
        </w:tc>
        <w:tc>
          <w:tcPr>
            <w:tcW w:w="964" w:type="dxa"/>
          </w:tcPr>
          <w:p>
            <w:pPr>
              <w:pStyle w:val="ConsPlusNormal"/>
            </w:pPr>
            <w:r>
              <w:t>Ежеквартально</w:t>
            </w:r>
          </w:p>
        </w:tc>
        <w:tc>
          <w:tcPr>
            <w:tcW w:w="1077" w:type="dxa"/>
          </w:tcPr>
          <w:p>
            <w:pPr>
              <w:pStyle w:val="ConsPlusNormal"/>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24" w:type="dxa"/>
          </w:tcPr>
          <w:p>
            <w:pPr>
              <w:pStyle w:val="ConsPlusNormal"/>
              <w:jc w:val="center"/>
            </w:pPr>
            <w:r>
              <w:t>1.4</w:t>
            </w:r>
          </w:p>
        </w:tc>
        <w:tc>
          <w:tcPr>
            <w:tcW w:w="2211" w:type="dxa"/>
          </w:tcPr>
          <w:p>
            <w:pPr>
              <w:pStyle w:val="ConsPlusNormal"/>
            </w:pPr>
            <w:r>
              <w:t>Доля опубликованной информации (формуляров) на едином портале бюджетной системы Российской Федерации в соответствии с требованиями Минфина России</w:t>
            </w:r>
          </w:p>
        </w:tc>
        <w:tc>
          <w:tcPr>
            <w:tcW w:w="794" w:type="dxa"/>
          </w:tcPr>
          <w:p>
            <w:pPr>
              <w:pStyle w:val="ConsPlusNormal"/>
              <w:jc w:val="center"/>
            </w:pPr>
            <w:r>
              <w:t>проц</w:t>
            </w:r>
          </w:p>
        </w:tc>
        <w:tc>
          <w:tcPr>
            <w:tcW w:w="737"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964" w:type="dxa"/>
          </w:tcPr>
          <w:p>
            <w:pPr>
              <w:pStyle w:val="ConsPlusNormal"/>
              <w:jc w:val="center"/>
            </w:pPr>
            <w:r>
              <w:t>100</w:t>
            </w:r>
          </w:p>
        </w:tc>
        <w:tc>
          <w:tcPr>
            <w:tcW w:w="964" w:type="dxa"/>
          </w:tcPr>
          <w:p>
            <w:pPr>
              <w:pStyle w:val="ConsPlusNormal"/>
              <w:jc w:val="center"/>
            </w:pPr>
            <w:r>
              <w:t>100</w:t>
            </w:r>
          </w:p>
        </w:tc>
        <w:tc>
          <w:tcPr>
            <w:tcW w:w="964" w:type="dxa"/>
          </w:tcPr>
          <w:p>
            <w:pPr>
              <w:pStyle w:val="ConsPlusNormal"/>
            </w:pPr>
            <w:r>
              <w:t>Ежеквартально</w:t>
            </w:r>
          </w:p>
        </w:tc>
        <w:tc>
          <w:tcPr>
            <w:tcW w:w="1077"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13559" w:type="dxa"/>
            <w:gridSpan w:val="14"/>
          </w:tcPr>
          <w:p>
            <w:pPr>
              <w:pStyle w:val="ConsPlusNormal"/>
              <w:outlineLvl w:val="3"/>
            </w:pPr>
            <w:r>
              <w:t>Показатели задачи 2 "Обеспечение сбалансированности и недопущения превышения ограничений по размеру муниципального долга бюджета ЗАТО Северск" Программы</w:t>
            </w:r>
          </w:p>
        </w:tc>
      </w:tr>
      <w:tr>
        <w:tc>
          <w:tcPr>
            <w:tcW w:w="424" w:type="dxa"/>
          </w:tcPr>
          <w:p>
            <w:pPr>
              <w:pStyle w:val="ConsPlusNormal"/>
              <w:jc w:val="center"/>
            </w:pPr>
            <w:r>
              <w:t>2.1</w:t>
            </w:r>
          </w:p>
        </w:tc>
        <w:tc>
          <w:tcPr>
            <w:tcW w:w="2211" w:type="dxa"/>
          </w:tcPr>
          <w:p>
            <w:pPr>
              <w:pStyle w:val="ConsPlusNormal"/>
            </w:pPr>
            <w:r>
              <w:t xml:space="preserve">Объем муниципального долга на конец года к годовому объему </w:t>
            </w:r>
            <w:r>
              <w:lastRenderedPageBreak/>
              <w:t>доходов бюджета ЗАТО Северск без учета объема безвозмездных поступлений и (или) поступлений налоговых доходов по дополнительным нормативам отчислений</w:t>
            </w:r>
          </w:p>
        </w:tc>
        <w:tc>
          <w:tcPr>
            <w:tcW w:w="794" w:type="dxa"/>
          </w:tcPr>
          <w:p>
            <w:pPr>
              <w:pStyle w:val="ConsPlusNormal"/>
              <w:jc w:val="center"/>
            </w:pPr>
            <w:r>
              <w:lastRenderedPageBreak/>
              <w:t>проц</w:t>
            </w:r>
          </w:p>
        </w:tc>
        <w:tc>
          <w:tcPr>
            <w:tcW w:w="737" w:type="dxa"/>
          </w:tcPr>
          <w:p>
            <w:pPr>
              <w:pStyle w:val="ConsPlusNormal"/>
              <w:jc w:val="center"/>
            </w:pPr>
            <w:r>
              <w:t>20,84</w:t>
            </w:r>
          </w:p>
        </w:tc>
        <w:tc>
          <w:tcPr>
            <w:tcW w:w="724" w:type="dxa"/>
          </w:tcPr>
          <w:p>
            <w:pPr>
              <w:pStyle w:val="ConsPlusNormal"/>
            </w:pPr>
            <w:r>
              <w:t>Не более 30</w:t>
            </w:r>
          </w:p>
        </w:tc>
        <w:tc>
          <w:tcPr>
            <w:tcW w:w="724" w:type="dxa"/>
          </w:tcPr>
          <w:p>
            <w:pPr>
              <w:pStyle w:val="ConsPlusNormal"/>
            </w:pPr>
            <w:r>
              <w:t>Не более 40</w:t>
            </w:r>
          </w:p>
        </w:tc>
        <w:tc>
          <w:tcPr>
            <w:tcW w:w="724" w:type="dxa"/>
          </w:tcPr>
          <w:p>
            <w:pPr>
              <w:pStyle w:val="ConsPlusNormal"/>
            </w:pPr>
            <w:r>
              <w:t>Не более 50</w:t>
            </w:r>
          </w:p>
        </w:tc>
        <w:tc>
          <w:tcPr>
            <w:tcW w:w="724" w:type="dxa"/>
          </w:tcPr>
          <w:p>
            <w:pPr>
              <w:pStyle w:val="ConsPlusNormal"/>
            </w:pPr>
            <w:r>
              <w:t>Не более 50</w:t>
            </w:r>
          </w:p>
        </w:tc>
        <w:tc>
          <w:tcPr>
            <w:tcW w:w="724" w:type="dxa"/>
          </w:tcPr>
          <w:p>
            <w:pPr>
              <w:pStyle w:val="ConsPlusNormal"/>
            </w:pPr>
            <w:r>
              <w:t>Не более 50</w:t>
            </w:r>
          </w:p>
        </w:tc>
        <w:tc>
          <w:tcPr>
            <w:tcW w:w="964" w:type="dxa"/>
          </w:tcPr>
          <w:p>
            <w:pPr>
              <w:pStyle w:val="ConsPlusNormal"/>
            </w:pPr>
            <w:r>
              <w:t>Не более 50</w:t>
            </w:r>
          </w:p>
        </w:tc>
        <w:tc>
          <w:tcPr>
            <w:tcW w:w="964" w:type="dxa"/>
          </w:tcPr>
          <w:p>
            <w:pPr>
              <w:pStyle w:val="ConsPlusNormal"/>
            </w:pPr>
            <w:r>
              <w:t>Не более 50</w:t>
            </w:r>
          </w:p>
        </w:tc>
        <w:tc>
          <w:tcPr>
            <w:tcW w:w="964" w:type="dxa"/>
          </w:tcPr>
          <w:p>
            <w:pPr>
              <w:pStyle w:val="ConsPlusNormal"/>
            </w:pPr>
            <w:r>
              <w:t>Ежегодно</w:t>
            </w:r>
          </w:p>
        </w:tc>
        <w:tc>
          <w:tcPr>
            <w:tcW w:w="1077"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1"/>
      </w:pPr>
      <w:r>
        <w:t>III. ПОДПРОГРАММЫ</w:t>
      </w:r>
    </w:p>
    <w:p>
      <w:pPr>
        <w:pStyle w:val="ConsPlusNormal"/>
        <w:jc w:val="both"/>
      </w:pPr>
    </w:p>
    <w:p>
      <w:pPr>
        <w:pStyle w:val="ConsPlusNormal"/>
        <w:ind w:firstLine="540"/>
        <w:jc w:val="both"/>
      </w:pPr>
      <w:r>
        <w:t>В состав Программы включены 3 подпрограммы, каждая из которых направлена на решение одной из задач Программы:</w:t>
      </w:r>
    </w:p>
    <w:p>
      <w:pPr>
        <w:pStyle w:val="ConsPlusNormal"/>
        <w:spacing w:before="220"/>
        <w:ind w:firstLine="540"/>
        <w:jc w:val="both"/>
      </w:pPr>
      <w:hyperlink w:anchor="P1298">
        <w:r>
          <w:rPr>
            <w:color w:val="0000FF"/>
          </w:rPr>
          <w:t>подпрограмма 1</w:t>
        </w:r>
      </w:hyperlink>
      <w:r>
        <w:t xml:space="preserve"> "Повышение эффективности управления муниципальными финансами";</w:t>
      </w:r>
    </w:p>
    <w:p>
      <w:pPr>
        <w:pStyle w:val="ConsPlusNormal"/>
        <w:spacing w:before="220"/>
        <w:ind w:firstLine="540"/>
        <w:jc w:val="both"/>
      </w:pPr>
      <w:hyperlink w:anchor="P2017">
        <w:r>
          <w:rPr>
            <w:color w:val="0000FF"/>
          </w:rPr>
          <w:t>подпрограмма 2</w:t>
        </w:r>
      </w:hyperlink>
      <w:r>
        <w:t xml:space="preserve"> "Обеспечение долговой устойчивости бюджета ЗАТО Северск";</w:t>
      </w:r>
    </w:p>
    <w:p>
      <w:pPr>
        <w:pStyle w:val="ConsPlusNormal"/>
        <w:spacing w:before="220"/>
        <w:ind w:firstLine="540"/>
        <w:jc w:val="both"/>
      </w:pPr>
      <w:hyperlink w:anchor="P612">
        <w:r>
          <w:rPr>
            <w:color w:val="0000FF"/>
          </w:rPr>
          <w:t>подпрограмма 3</w:t>
        </w:r>
      </w:hyperlink>
      <w:r>
        <w:t xml:space="preserve"> "Обеспечивающая подпрограмма".</w:t>
      </w:r>
    </w:p>
    <w:p>
      <w:pPr>
        <w:pStyle w:val="ConsPlusNormal"/>
        <w:jc w:val="both"/>
      </w:pPr>
    </w:p>
    <w:p>
      <w:pPr>
        <w:pStyle w:val="ConsPlusTitle"/>
        <w:jc w:val="center"/>
        <w:outlineLvl w:val="1"/>
      </w:pPr>
      <w:bookmarkStart w:id="2" w:name="P612"/>
      <w:bookmarkEnd w:id="2"/>
      <w:r>
        <w:t>IV. ОБЕСПЕЧИВАЮЩАЯ ПОДПРОГРАММА</w:t>
      </w:r>
    </w:p>
    <w:p>
      <w:pPr>
        <w:pStyle w:val="ConsPlusNormal"/>
        <w:jc w:val="both"/>
      </w:pPr>
    </w:p>
    <w:p>
      <w:pPr>
        <w:pStyle w:val="ConsPlusNormal"/>
        <w:ind w:firstLine="540"/>
        <w:jc w:val="both"/>
      </w:pPr>
      <w:r>
        <w:t>Подпрограмма 3 "Обеспечивающая подпрограмма" направлена на обеспечение реализации Программы и представляет собой комплекс мероприятий, предусматривающих финансовое обеспечение деятельности ответственного исполнителя. Ответственным исполнителем Программы является Финансовое управление Администрации ЗАТО Северск. В рамках реализации Программы Финансовое управление Администрации ЗАТО Северск решает следующие основные задачи:</w:t>
      </w:r>
    </w:p>
    <w:p>
      <w:pPr>
        <w:pStyle w:val="ConsPlusNormal"/>
        <w:spacing w:before="220"/>
        <w:ind w:firstLine="540"/>
        <w:jc w:val="both"/>
      </w:pPr>
      <w:r>
        <w:t>1) обеспечение выполнения расходных обязательств и создание условий для их оптимизации;</w:t>
      </w:r>
    </w:p>
    <w:p>
      <w:pPr>
        <w:pStyle w:val="ConsPlusNormal"/>
        <w:spacing w:before="220"/>
        <w:ind w:firstLine="540"/>
        <w:jc w:val="both"/>
      </w:pPr>
      <w:r>
        <w:t>2) организация и обеспечение исполнения бюджета и формирование бюджетной отчетности;</w:t>
      </w:r>
    </w:p>
    <w:p>
      <w:pPr>
        <w:pStyle w:val="ConsPlusNormal"/>
        <w:spacing w:before="220"/>
        <w:ind w:firstLine="540"/>
        <w:jc w:val="both"/>
      </w:pPr>
      <w:r>
        <w:t>3) обеспечение контроля за соблюдением бюджетного законодательства;</w:t>
      </w:r>
    </w:p>
    <w:p>
      <w:pPr>
        <w:pStyle w:val="ConsPlusNormal"/>
        <w:spacing w:before="220"/>
        <w:ind w:firstLine="540"/>
        <w:jc w:val="both"/>
      </w:pPr>
      <w:r>
        <w:t>4) осуществление экономического планирования, ведения бюджетного, налогового учета, составления отчетности, контроля расходования средств.</w:t>
      </w:r>
    </w:p>
    <w:p>
      <w:pPr>
        <w:pStyle w:val="ConsPlusNormal"/>
        <w:spacing w:before="220"/>
        <w:ind w:firstLine="540"/>
        <w:jc w:val="both"/>
      </w:pPr>
      <w:r>
        <w:t>Перечень мероприятий и ресурсное обеспечение мероприятий подпрограммы 3 приведены в таблице 6.</w:t>
      </w:r>
    </w:p>
    <w:p>
      <w:pPr>
        <w:pStyle w:val="ConsPlusNormal"/>
        <w:spacing w:before="220"/>
        <w:ind w:firstLine="540"/>
        <w:jc w:val="both"/>
      </w:pPr>
      <w:hyperlink w:anchor="P782">
        <w:r>
          <w:rPr>
            <w:color w:val="0000FF"/>
          </w:rPr>
          <w:t>Информация</w:t>
        </w:r>
      </w:hyperlink>
      <w:r>
        <w:t xml:space="preserve"> об основных мерах регулирования в сфере реализации Программы приведена в таблице 7.</w:t>
      </w:r>
    </w:p>
    <w:p>
      <w:pPr>
        <w:pStyle w:val="ConsPlusNormal"/>
        <w:jc w:val="both"/>
      </w:pPr>
    </w:p>
    <w:p>
      <w:pPr>
        <w:pStyle w:val="ConsPlusTitle"/>
        <w:jc w:val="center"/>
        <w:outlineLvl w:val="2"/>
      </w:pPr>
      <w:r>
        <w:t>Перечень мероприятий и ресурсное обеспечение реализации</w:t>
      </w:r>
    </w:p>
    <w:p>
      <w:pPr>
        <w:pStyle w:val="ConsPlusTitle"/>
        <w:jc w:val="center"/>
      </w:pPr>
      <w:r>
        <w:t>обеспечивающей подпрограммы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w:t>
      </w:r>
    </w:p>
    <w:p>
      <w:pPr>
        <w:pStyle w:val="ConsPlusNormal"/>
        <w:jc w:val="center"/>
      </w:pPr>
      <w:r>
        <w:t xml:space="preserve">(в ред. </w:t>
      </w:r>
      <w:hyperlink r:id="rId23">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6</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4"/>
        <w:gridCol w:w="1757"/>
        <w:gridCol w:w="3231"/>
        <w:gridCol w:w="1134"/>
        <w:gridCol w:w="1115"/>
        <w:gridCol w:w="1153"/>
        <w:gridCol w:w="1134"/>
        <w:gridCol w:w="1134"/>
        <w:gridCol w:w="1276"/>
        <w:gridCol w:w="1134"/>
      </w:tblGrid>
      <w:tr>
        <w:tc>
          <w:tcPr>
            <w:tcW w:w="514" w:type="dxa"/>
          </w:tcPr>
          <w:p>
            <w:pPr>
              <w:pStyle w:val="ConsPlusNormal"/>
              <w:jc w:val="center"/>
            </w:pPr>
            <w:r>
              <w:lastRenderedPageBreak/>
              <w:t>N пп</w:t>
            </w:r>
          </w:p>
        </w:tc>
        <w:tc>
          <w:tcPr>
            <w:tcW w:w="1757" w:type="dxa"/>
            <w:vAlign w:val="center"/>
          </w:tcPr>
          <w:p>
            <w:pPr>
              <w:pStyle w:val="ConsPlusNormal"/>
              <w:jc w:val="center"/>
            </w:pPr>
            <w:r>
              <w:t>Ответственный исполнитель, соисполнитель, участник</w:t>
            </w:r>
          </w:p>
        </w:tc>
        <w:tc>
          <w:tcPr>
            <w:tcW w:w="3231" w:type="dxa"/>
          </w:tcPr>
          <w:p>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34" w:type="dxa"/>
          </w:tcPr>
          <w:p>
            <w:pPr>
              <w:pStyle w:val="ConsPlusNormal"/>
              <w:jc w:val="center"/>
            </w:pPr>
            <w:r>
              <w:t>Всего</w:t>
            </w:r>
          </w:p>
        </w:tc>
        <w:tc>
          <w:tcPr>
            <w:tcW w:w="1115" w:type="dxa"/>
          </w:tcPr>
          <w:p>
            <w:pPr>
              <w:pStyle w:val="ConsPlusNormal"/>
              <w:jc w:val="center"/>
            </w:pPr>
            <w:r>
              <w:t>2021 год</w:t>
            </w:r>
          </w:p>
        </w:tc>
        <w:tc>
          <w:tcPr>
            <w:tcW w:w="1153" w:type="dxa"/>
          </w:tcPr>
          <w:p>
            <w:pPr>
              <w:pStyle w:val="ConsPlusNormal"/>
              <w:jc w:val="center"/>
            </w:pPr>
            <w:r>
              <w:t>2022 год</w:t>
            </w:r>
          </w:p>
        </w:tc>
        <w:tc>
          <w:tcPr>
            <w:tcW w:w="1134" w:type="dxa"/>
          </w:tcPr>
          <w:p>
            <w:pPr>
              <w:pStyle w:val="ConsPlusNormal"/>
              <w:jc w:val="center"/>
            </w:pPr>
            <w:r>
              <w:t>2023 год</w:t>
            </w:r>
          </w:p>
        </w:tc>
        <w:tc>
          <w:tcPr>
            <w:tcW w:w="1134" w:type="dxa"/>
          </w:tcPr>
          <w:p>
            <w:pPr>
              <w:pStyle w:val="ConsPlusNormal"/>
              <w:jc w:val="center"/>
            </w:pPr>
            <w:r>
              <w:t>2024 год</w:t>
            </w:r>
          </w:p>
        </w:tc>
        <w:tc>
          <w:tcPr>
            <w:tcW w:w="1276" w:type="dxa"/>
          </w:tcPr>
          <w:p>
            <w:pPr>
              <w:pStyle w:val="ConsPlusNormal"/>
              <w:jc w:val="center"/>
            </w:pPr>
            <w:r>
              <w:t>2025 год (прогнозный период)</w:t>
            </w:r>
          </w:p>
        </w:tc>
        <w:tc>
          <w:tcPr>
            <w:tcW w:w="1134" w:type="dxa"/>
          </w:tcPr>
          <w:p>
            <w:pPr>
              <w:pStyle w:val="ConsPlusNormal"/>
              <w:jc w:val="center"/>
            </w:pPr>
            <w:r>
              <w:t>2026 год (прогнозный период)</w:t>
            </w:r>
          </w:p>
        </w:tc>
      </w:tr>
      <w:tr>
        <w:tc>
          <w:tcPr>
            <w:tcW w:w="514" w:type="dxa"/>
          </w:tcPr>
          <w:p>
            <w:pPr>
              <w:pStyle w:val="ConsPlusNormal"/>
              <w:jc w:val="center"/>
            </w:pPr>
            <w:r>
              <w:t>1</w:t>
            </w:r>
          </w:p>
        </w:tc>
        <w:tc>
          <w:tcPr>
            <w:tcW w:w="1757" w:type="dxa"/>
            <w:vAlign w:val="center"/>
          </w:tcPr>
          <w:p>
            <w:pPr>
              <w:pStyle w:val="ConsPlusNormal"/>
              <w:jc w:val="center"/>
            </w:pPr>
            <w:r>
              <w:t>2</w:t>
            </w:r>
          </w:p>
        </w:tc>
        <w:tc>
          <w:tcPr>
            <w:tcW w:w="3231" w:type="dxa"/>
          </w:tcPr>
          <w:p>
            <w:pPr>
              <w:pStyle w:val="ConsPlusNormal"/>
              <w:jc w:val="center"/>
            </w:pPr>
            <w:r>
              <w:t>3</w:t>
            </w:r>
          </w:p>
        </w:tc>
        <w:tc>
          <w:tcPr>
            <w:tcW w:w="1134" w:type="dxa"/>
          </w:tcPr>
          <w:p>
            <w:pPr>
              <w:pStyle w:val="ConsPlusNormal"/>
              <w:jc w:val="center"/>
            </w:pPr>
            <w:r>
              <w:t>4</w:t>
            </w:r>
          </w:p>
        </w:tc>
        <w:tc>
          <w:tcPr>
            <w:tcW w:w="1115" w:type="dxa"/>
          </w:tcPr>
          <w:p>
            <w:pPr>
              <w:pStyle w:val="ConsPlusNormal"/>
              <w:jc w:val="center"/>
            </w:pPr>
            <w:r>
              <w:t>5</w:t>
            </w:r>
          </w:p>
        </w:tc>
        <w:tc>
          <w:tcPr>
            <w:tcW w:w="1153" w:type="dxa"/>
          </w:tcPr>
          <w:p>
            <w:pPr>
              <w:pStyle w:val="ConsPlusNormal"/>
              <w:jc w:val="center"/>
            </w:pPr>
            <w:r>
              <w:t>6</w:t>
            </w:r>
          </w:p>
        </w:tc>
        <w:tc>
          <w:tcPr>
            <w:tcW w:w="1134" w:type="dxa"/>
          </w:tcPr>
          <w:p>
            <w:pPr>
              <w:pStyle w:val="ConsPlusNormal"/>
              <w:jc w:val="center"/>
            </w:pPr>
            <w:r>
              <w:t>7</w:t>
            </w:r>
          </w:p>
        </w:tc>
        <w:tc>
          <w:tcPr>
            <w:tcW w:w="1134" w:type="dxa"/>
          </w:tcPr>
          <w:p>
            <w:pPr>
              <w:pStyle w:val="ConsPlusNormal"/>
              <w:jc w:val="center"/>
            </w:pPr>
            <w:r>
              <w:t>8</w:t>
            </w:r>
          </w:p>
        </w:tc>
        <w:tc>
          <w:tcPr>
            <w:tcW w:w="1276" w:type="dxa"/>
          </w:tcPr>
          <w:p>
            <w:pPr>
              <w:pStyle w:val="ConsPlusNormal"/>
              <w:jc w:val="center"/>
            </w:pPr>
            <w:r>
              <w:t>9</w:t>
            </w:r>
          </w:p>
        </w:tc>
        <w:tc>
          <w:tcPr>
            <w:tcW w:w="1134" w:type="dxa"/>
          </w:tcPr>
          <w:p>
            <w:pPr>
              <w:pStyle w:val="ConsPlusNormal"/>
              <w:jc w:val="center"/>
            </w:pPr>
            <w:r>
              <w:t>10</w:t>
            </w:r>
          </w:p>
        </w:tc>
      </w:tr>
      <w:tr>
        <w:tc>
          <w:tcPr>
            <w:tcW w:w="514" w:type="dxa"/>
            <w:vMerge w:val="restart"/>
          </w:tcPr>
          <w:p>
            <w:pPr>
              <w:pStyle w:val="ConsPlusNormal"/>
              <w:jc w:val="center"/>
            </w:pPr>
            <w:r>
              <w:t>1.</w:t>
            </w:r>
          </w:p>
        </w:tc>
        <w:tc>
          <w:tcPr>
            <w:tcW w:w="1757" w:type="dxa"/>
            <w:vMerge w:val="restart"/>
          </w:tcPr>
          <w:p>
            <w:pPr>
              <w:pStyle w:val="ConsPlusNormal"/>
            </w:pPr>
            <w:r>
              <w:t>Финансовое управление Администрации ЗАТО Северск</w:t>
            </w:r>
          </w:p>
        </w:tc>
        <w:tc>
          <w:tcPr>
            <w:tcW w:w="8901" w:type="dxa"/>
            <w:gridSpan w:val="6"/>
            <w:vAlign w:val="center"/>
          </w:tcPr>
          <w:p>
            <w:pPr>
              <w:pStyle w:val="ConsPlusNormal"/>
            </w:pPr>
            <w:r>
              <w:t>Задача 1 "Обеспечение выполнения расходных обязательств и создание условий для их оптимизации"</w:t>
            </w:r>
          </w:p>
        </w:tc>
        <w:tc>
          <w:tcPr>
            <w:tcW w:w="1276" w:type="dxa"/>
          </w:tcPr>
          <w:p>
            <w:pPr>
              <w:pStyle w:val="ConsPlusNormal"/>
            </w:pPr>
          </w:p>
        </w:tc>
        <w:tc>
          <w:tcPr>
            <w:tcW w:w="1134" w:type="dxa"/>
          </w:tcPr>
          <w:p>
            <w:pPr>
              <w:pStyle w:val="ConsPlusNormal"/>
            </w:pP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тыс. руб.</w:t>
            </w:r>
          </w:p>
        </w:tc>
        <w:tc>
          <w:tcPr>
            <w:tcW w:w="1134" w:type="dxa"/>
          </w:tcPr>
          <w:p>
            <w:pPr>
              <w:pStyle w:val="ConsPlusNormal"/>
              <w:jc w:val="right"/>
            </w:pPr>
            <w:r>
              <w:t>31583,00</w:t>
            </w:r>
          </w:p>
        </w:tc>
        <w:tc>
          <w:tcPr>
            <w:tcW w:w="1115" w:type="dxa"/>
          </w:tcPr>
          <w:p>
            <w:pPr>
              <w:pStyle w:val="ConsPlusNormal"/>
              <w:jc w:val="right"/>
            </w:pPr>
            <w:r>
              <w:t>6694,00</w:t>
            </w:r>
          </w:p>
        </w:tc>
        <w:tc>
          <w:tcPr>
            <w:tcW w:w="1153" w:type="dxa"/>
          </w:tcPr>
          <w:p>
            <w:pPr>
              <w:pStyle w:val="ConsPlusNormal"/>
              <w:jc w:val="right"/>
            </w:pPr>
            <w:r>
              <w:t>7239,00</w:t>
            </w:r>
          </w:p>
        </w:tc>
        <w:tc>
          <w:tcPr>
            <w:tcW w:w="1134" w:type="dxa"/>
          </w:tcPr>
          <w:p>
            <w:pPr>
              <w:pStyle w:val="ConsPlusNormal"/>
              <w:jc w:val="right"/>
            </w:pPr>
            <w:r>
              <w:t>8270,00</w:t>
            </w:r>
          </w:p>
        </w:tc>
        <w:tc>
          <w:tcPr>
            <w:tcW w:w="1134" w:type="dxa"/>
          </w:tcPr>
          <w:p>
            <w:pPr>
              <w:pStyle w:val="ConsPlusNormal"/>
              <w:jc w:val="right"/>
            </w:pPr>
            <w:r>
              <w:t>9380,00</w:t>
            </w:r>
          </w:p>
        </w:tc>
        <w:tc>
          <w:tcPr>
            <w:tcW w:w="1276" w:type="dxa"/>
          </w:tcPr>
          <w:p>
            <w:pPr>
              <w:pStyle w:val="ConsPlusNormal"/>
              <w:jc w:val="right"/>
            </w:pPr>
            <w:r>
              <w:t>9380,00</w:t>
            </w:r>
          </w:p>
        </w:tc>
        <w:tc>
          <w:tcPr>
            <w:tcW w:w="1134" w:type="dxa"/>
          </w:tcPr>
          <w:p>
            <w:pPr>
              <w:pStyle w:val="ConsPlusNormal"/>
              <w:jc w:val="right"/>
            </w:pPr>
            <w:r>
              <w:t>9380,00</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Показатель 1 "Полнота исполнения расходных обязательств (без учета субвенций, субсидий и иных МБТ, имеющих целевое назначение)" задачи 1 деятельности ответственного исполнителя, проц</w:t>
            </w:r>
          </w:p>
        </w:tc>
        <w:tc>
          <w:tcPr>
            <w:tcW w:w="1134" w:type="dxa"/>
          </w:tcPr>
          <w:p>
            <w:pPr>
              <w:pStyle w:val="ConsPlusNormal"/>
              <w:jc w:val="center"/>
            </w:pPr>
            <w:r>
              <w:t>-</w:t>
            </w:r>
          </w:p>
        </w:tc>
        <w:tc>
          <w:tcPr>
            <w:tcW w:w="1115" w:type="dxa"/>
          </w:tcPr>
          <w:p>
            <w:pPr>
              <w:pStyle w:val="ConsPlusNormal"/>
              <w:jc w:val="center"/>
            </w:pPr>
            <w:r>
              <w:t>94</w:t>
            </w:r>
          </w:p>
        </w:tc>
        <w:tc>
          <w:tcPr>
            <w:tcW w:w="1153" w:type="dxa"/>
          </w:tcPr>
          <w:p>
            <w:pPr>
              <w:pStyle w:val="ConsPlusNormal"/>
              <w:jc w:val="center"/>
            </w:pPr>
            <w:r>
              <w:t>95</w:t>
            </w:r>
          </w:p>
        </w:tc>
        <w:tc>
          <w:tcPr>
            <w:tcW w:w="1134" w:type="dxa"/>
          </w:tcPr>
          <w:p>
            <w:pPr>
              <w:pStyle w:val="ConsPlusNormal"/>
              <w:jc w:val="center"/>
            </w:pPr>
            <w:r>
              <w:t>96</w:t>
            </w:r>
          </w:p>
        </w:tc>
        <w:tc>
          <w:tcPr>
            <w:tcW w:w="1134" w:type="dxa"/>
          </w:tcPr>
          <w:p>
            <w:pPr>
              <w:pStyle w:val="ConsPlusNormal"/>
              <w:jc w:val="center"/>
            </w:pPr>
            <w:r>
              <w:t>96</w:t>
            </w:r>
          </w:p>
        </w:tc>
        <w:tc>
          <w:tcPr>
            <w:tcW w:w="1276" w:type="dxa"/>
          </w:tcPr>
          <w:p>
            <w:pPr>
              <w:pStyle w:val="ConsPlusNormal"/>
              <w:jc w:val="center"/>
            </w:pPr>
            <w:r>
              <w:t>96</w:t>
            </w:r>
          </w:p>
        </w:tc>
        <w:tc>
          <w:tcPr>
            <w:tcW w:w="1134" w:type="dxa"/>
          </w:tcPr>
          <w:p>
            <w:pPr>
              <w:pStyle w:val="ConsPlusNormal"/>
              <w:jc w:val="center"/>
            </w:pPr>
            <w:r>
              <w:t>96</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всего, тыс. руб.</w:t>
            </w:r>
          </w:p>
        </w:tc>
        <w:tc>
          <w:tcPr>
            <w:tcW w:w="1134" w:type="dxa"/>
          </w:tcPr>
          <w:p>
            <w:pPr>
              <w:pStyle w:val="ConsPlusNormal"/>
              <w:jc w:val="right"/>
            </w:pPr>
            <w:r>
              <w:t>31583,00</w:t>
            </w:r>
          </w:p>
        </w:tc>
        <w:tc>
          <w:tcPr>
            <w:tcW w:w="1115" w:type="dxa"/>
          </w:tcPr>
          <w:p>
            <w:pPr>
              <w:pStyle w:val="ConsPlusNormal"/>
              <w:jc w:val="right"/>
            </w:pPr>
            <w:r>
              <w:t>6694,00</w:t>
            </w:r>
          </w:p>
        </w:tc>
        <w:tc>
          <w:tcPr>
            <w:tcW w:w="1153" w:type="dxa"/>
          </w:tcPr>
          <w:p>
            <w:pPr>
              <w:pStyle w:val="ConsPlusNormal"/>
              <w:jc w:val="right"/>
            </w:pPr>
            <w:r>
              <w:t>7239,00</w:t>
            </w:r>
          </w:p>
        </w:tc>
        <w:tc>
          <w:tcPr>
            <w:tcW w:w="1134" w:type="dxa"/>
          </w:tcPr>
          <w:p>
            <w:pPr>
              <w:pStyle w:val="ConsPlusNormal"/>
              <w:jc w:val="right"/>
            </w:pPr>
            <w:r>
              <w:t>8270,00</w:t>
            </w:r>
          </w:p>
        </w:tc>
        <w:tc>
          <w:tcPr>
            <w:tcW w:w="1134" w:type="dxa"/>
          </w:tcPr>
          <w:p>
            <w:pPr>
              <w:pStyle w:val="ConsPlusNormal"/>
              <w:jc w:val="right"/>
            </w:pPr>
            <w:r>
              <w:t>9380,00</w:t>
            </w:r>
          </w:p>
        </w:tc>
        <w:tc>
          <w:tcPr>
            <w:tcW w:w="1276" w:type="dxa"/>
          </w:tcPr>
          <w:p>
            <w:pPr>
              <w:pStyle w:val="ConsPlusNormal"/>
              <w:jc w:val="right"/>
            </w:pPr>
            <w:r>
              <w:t>9380,00</w:t>
            </w:r>
          </w:p>
        </w:tc>
        <w:tc>
          <w:tcPr>
            <w:tcW w:w="1134" w:type="dxa"/>
          </w:tcPr>
          <w:p>
            <w:pPr>
              <w:pStyle w:val="ConsPlusNormal"/>
              <w:jc w:val="right"/>
            </w:pPr>
            <w:r>
              <w:t>9380,00</w:t>
            </w:r>
          </w:p>
        </w:tc>
      </w:tr>
      <w:tr>
        <w:tc>
          <w:tcPr>
            <w:tcW w:w="514" w:type="dxa"/>
            <w:vMerge w:val="restart"/>
          </w:tcPr>
          <w:p>
            <w:pPr>
              <w:pStyle w:val="ConsPlusNormal"/>
              <w:jc w:val="center"/>
            </w:pPr>
            <w:r>
              <w:t>2.</w:t>
            </w:r>
          </w:p>
        </w:tc>
        <w:tc>
          <w:tcPr>
            <w:tcW w:w="1757" w:type="dxa"/>
            <w:vMerge w:val="restart"/>
          </w:tcPr>
          <w:p>
            <w:pPr>
              <w:pStyle w:val="ConsPlusNormal"/>
            </w:pPr>
            <w:r>
              <w:t>Финансовое управление Администрации ЗАТО Северск</w:t>
            </w:r>
          </w:p>
        </w:tc>
        <w:tc>
          <w:tcPr>
            <w:tcW w:w="8901" w:type="dxa"/>
            <w:gridSpan w:val="6"/>
            <w:vAlign w:val="center"/>
          </w:tcPr>
          <w:p>
            <w:pPr>
              <w:pStyle w:val="ConsPlusNormal"/>
            </w:pPr>
            <w:r>
              <w:t>Задача 2 "Организация и обеспечение исполнения бюджета и формирование бюджетной отчетности"</w:t>
            </w:r>
          </w:p>
        </w:tc>
        <w:tc>
          <w:tcPr>
            <w:tcW w:w="1276" w:type="dxa"/>
          </w:tcPr>
          <w:p>
            <w:pPr>
              <w:pStyle w:val="ConsPlusNormal"/>
            </w:pPr>
          </w:p>
        </w:tc>
        <w:tc>
          <w:tcPr>
            <w:tcW w:w="1134" w:type="dxa"/>
          </w:tcPr>
          <w:p>
            <w:pPr>
              <w:pStyle w:val="ConsPlusNormal"/>
            </w:pP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тыс. руб.</w:t>
            </w:r>
          </w:p>
        </w:tc>
        <w:tc>
          <w:tcPr>
            <w:tcW w:w="1134" w:type="dxa"/>
          </w:tcPr>
          <w:p>
            <w:pPr>
              <w:pStyle w:val="ConsPlusNormal"/>
              <w:jc w:val="right"/>
            </w:pPr>
            <w:r>
              <w:t>31583,00</w:t>
            </w:r>
          </w:p>
        </w:tc>
        <w:tc>
          <w:tcPr>
            <w:tcW w:w="1115" w:type="dxa"/>
          </w:tcPr>
          <w:p>
            <w:pPr>
              <w:pStyle w:val="ConsPlusNormal"/>
              <w:jc w:val="right"/>
            </w:pPr>
            <w:r>
              <w:t>6694,00</w:t>
            </w:r>
          </w:p>
        </w:tc>
        <w:tc>
          <w:tcPr>
            <w:tcW w:w="1153" w:type="dxa"/>
          </w:tcPr>
          <w:p>
            <w:pPr>
              <w:pStyle w:val="ConsPlusNormal"/>
              <w:jc w:val="right"/>
            </w:pPr>
            <w:r>
              <w:t>7239,00</w:t>
            </w:r>
          </w:p>
        </w:tc>
        <w:tc>
          <w:tcPr>
            <w:tcW w:w="1134" w:type="dxa"/>
          </w:tcPr>
          <w:p>
            <w:pPr>
              <w:pStyle w:val="ConsPlusNormal"/>
              <w:jc w:val="right"/>
            </w:pPr>
            <w:r>
              <w:t>8270,00</w:t>
            </w:r>
          </w:p>
        </w:tc>
        <w:tc>
          <w:tcPr>
            <w:tcW w:w="1134" w:type="dxa"/>
          </w:tcPr>
          <w:p>
            <w:pPr>
              <w:pStyle w:val="ConsPlusNormal"/>
              <w:jc w:val="right"/>
            </w:pPr>
            <w:r>
              <w:t>9380,00</w:t>
            </w:r>
          </w:p>
        </w:tc>
        <w:tc>
          <w:tcPr>
            <w:tcW w:w="1276" w:type="dxa"/>
          </w:tcPr>
          <w:p>
            <w:pPr>
              <w:pStyle w:val="ConsPlusNormal"/>
              <w:jc w:val="right"/>
            </w:pPr>
            <w:r>
              <w:t>9380,00</w:t>
            </w:r>
          </w:p>
        </w:tc>
        <w:tc>
          <w:tcPr>
            <w:tcW w:w="1134" w:type="dxa"/>
          </w:tcPr>
          <w:p>
            <w:pPr>
              <w:pStyle w:val="ConsPlusNormal"/>
              <w:jc w:val="right"/>
            </w:pPr>
            <w:r>
              <w:t>9380,00</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 xml:space="preserve">Показатель 1 "Равномерность </w:t>
            </w:r>
            <w:r>
              <w:lastRenderedPageBreak/>
              <w:t>исполнения расходов в течение года в соответствии с кассовым планом (удельный вес расходов IV квартала)" задачи 2 деятельности ответственного исполнителя, проц</w:t>
            </w:r>
          </w:p>
        </w:tc>
        <w:tc>
          <w:tcPr>
            <w:tcW w:w="1134" w:type="dxa"/>
          </w:tcPr>
          <w:p>
            <w:pPr>
              <w:pStyle w:val="ConsPlusNormal"/>
              <w:jc w:val="center"/>
            </w:pPr>
            <w:r>
              <w:lastRenderedPageBreak/>
              <w:t>-</w:t>
            </w:r>
          </w:p>
        </w:tc>
        <w:tc>
          <w:tcPr>
            <w:tcW w:w="1115" w:type="dxa"/>
          </w:tcPr>
          <w:p>
            <w:pPr>
              <w:pStyle w:val="ConsPlusNormal"/>
            </w:pPr>
            <w:r>
              <w:t xml:space="preserve">Не более </w:t>
            </w:r>
            <w:r>
              <w:lastRenderedPageBreak/>
              <w:t>25</w:t>
            </w:r>
          </w:p>
        </w:tc>
        <w:tc>
          <w:tcPr>
            <w:tcW w:w="1153" w:type="dxa"/>
          </w:tcPr>
          <w:p>
            <w:pPr>
              <w:pStyle w:val="ConsPlusNormal"/>
            </w:pPr>
            <w:r>
              <w:lastRenderedPageBreak/>
              <w:t xml:space="preserve">Не более </w:t>
            </w:r>
            <w:r>
              <w:lastRenderedPageBreak/>
              <w:t>25</w:t>
            </w:r>
          </w:p>
        </w:tc>
        <w:tc>
          <w:tcPr>
            <w:tcW w:w="1134" w:type="dxa"/>
          </w:tcPr>
          <w:p>
            <w:pPr>
              <w:pStyle w:val="ConsPlusNormal"/>
            </w:pPr>
            <w:r>
              <w:lastRenderedPageBreak/>
              <w:t xml:space="preserve">Не более </w:t>
            </w:r>
            <w:r>
              <w:lastRenderedPageBreak/>
              <w:t>25</w:t>
            </w:r>
          </w:p>
        </w:tc>
        <w:tc>
          <w:tcPr>
            <w:tcW w:w="1134" w:type="dxa"/>
          </w:tcPr>
          <w:p>
            <w:pPr>
              <w:pStyle w:val="ConsPlusNormal"/>
            </w:pPr>
            <w:r>
              <w:lastRenderedPageBreak/>
              <w:t xml:space="preserve">Не более </w:t>
            </w:r>
            <w:r>
              <w:lastRenderedPageBreak/>
              <w:t>25</w:t>
            </w:r>
          </w:p>
        </w:tc>
        <w:tc>
          <w:tcPr>
            <w:tcW w:w="1276" w:type="dxa"/>
          </w:tcPr>
          <w:p>
            <w:pPr>
              <w:pStyle w:val="ConsPlusNormal"/>
            </w:pPr>
            <w:r>
              <w:lastRenderedPageBreak/>
              <w:t>Не более 25</w:t>
            </w:r>
          </w:p>
        </w:tc>
        <w:tc>
          <w:tcPr>
            <w:tcW w:w="1134" w:type="dxa"/>
          </w:tcPr>
          <w:p>
            <w:pPr>
              <w:pStyle w:val="ConsPlusNormal"/>
            </w:pPr>
            <w:r>
              <w:t xml:space="preserve">Не более </w:t>
            </w:r>
            <w:r>
              <w:lastRenderedPageBreak/>
              <w:t>25</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Показатель 2 "Просроченная кредиторская задолженность казенных учреждений" задачи 2 деятельности ответственного исполнителя, тыс. руб.</w:t>
            </w:r>
          </w:p>
        </w:tc>
        <w:tc>
          <w:tcPr>
            <w:tcW w:w="1134" w:type="dxa"/>
          </w:tcPr>
          <w:p>
            <w:pPr>
              <w:pStyle w:val="ConsPlusNormal"/>
              <w:jc w:val="center"/>
            </w:pPr>
            <w:r>
              <w:t>-</w:t>
            </w:r>
          </w:p>
        </w:tc>
        <w:tc>
          <w:tcPr>
            <w:tcW w:w="1115" w:type="dxa"/>
          </w:tcPr>
          <w:p>
            <w:pPr>
              <w:pStyle w:val="ConsPlusNormal"/>
              <w:jc w:val="center"/>
            </w:pPr>
            <w:r>
              <w:t>0</w:t>
            </w:r>
          </w:p>
        </w:tc>
        <w:tc>
          <w:tcPr>
            <w:tcW w:w="1153" w:type="dxa"/>
          </w:tcPr>
          <w:p>
            <w:pPr>
              <w:pStyle w:val="ConsPlusNormal"/>
              <w:jc w:val="center"/>
            </w:pPr>
            <w:r>
              <w:t>0</w:t>
            </w:r>
          </w:p>
        </w:tc>
        <w:tc>
          <w:tcPr>
            <w:tcW w:w="1134" w:type="dxa"/>
          </w:tcPr>
          <w:p>
            <w:pPr>
              <w:pStyle w:val="ConsPlusNormal"/>
              <w:jc w:val="center"/>
            </w:pPr>
            <w:r>
              <w:t>0</w:t>
            </w:r>
          </w:p>
        </w:tc>
        <w:tc>
          <w:tcPr>
            <w:tcW w:w="1134" w:type="dxa"/>
          </w:tcPr>
          <w:p>
            <w:pPr>
              <w:pStyle w:val="ConsPlusNormal"/>
              <w:jc w:val="center"/>
            </w:pPr>
            <w:r>
              <w:t>0</w:t>
            </w:r>
          </w:p>
        </w:tc>
        <w:tc>
          <w:tcPr>
            <w:tcW w:w="1276" w:type="dxa"/>
          </w:tcPr>
          <w:p>
            <w:pPr>
              <w:pStyle w:val="ConsPlusNormal"/>
              <w:jc w:val="center"/>
            </w:pPr>
            <w:r>
              <w:t>0</w:t>
            </w:r>
          </w:p>
        </w:tc>
        <w:tc>
          <w:tcPr>
            <w:tcW w:w="1134" w:type="dxa"/>
          </w:tcPr>
          <w:p>
            <w:pPr>
              <w:pStyle w:val="ConsPlusNormal"/>
              <w:jc w:val="center"/>
            </w:pPr>
            <w:r>
              <w:t>0</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всего, тыс. руб.</w:t>
            </w:r>
          </w:p>
        </w:tc>
        <w:tc>
          <w:tcPr>
            <w:tcW w:w="1134" w:type="dxa"/>
          </w:tcPr>
          <w:p>
            <w:pPr>
              <w:pStyle w:val="ConsPlusNormal"/>
              <w:jc w:val="right"/>
            </w:pPr>
            <w:r>
              <w:t>31583,00</w:t>
            </w:r>
          </w:p>
        </w:tc>
        <w:tc>
          <w:tcPr>
            <w:tcW w:w="1115" w:type="dxa"/>
          </w:tcPr>
          <w:p>
            <w:pPr>
              <w:pStyle w:val="ConsPlusNormal"/>
              <w:jc w:val="right"/>
            </w:pPr>
            <w:r>
              <w:t>6694,00</w:t>
            </w:r>
          </w:p>
        </w:tc>
        <w:tc>
          <w:tcPr>
            <w:tcW w:w="1153" w:type="dxa"/>
          </w:tcPr>
          <w:p>
            <w:pPr>
              <w:pStyle w:val="ConsPlusNormal"/>
              <w:jc w:val="right"/>
            </w:pPr>
            <w:r>
              <w:t>7239,00</w:t>
            </w:r>
          </w:p>
        </w:tc>
        <w:tc>
          <w:tcPr>
            <w:tcW w:w="1134" w:type="dxa"/>
          </w:tcPr>
          <w:p>
            <w:pPr>
              <w:pStyle w:val="ConsPlusNormal"/>
              <w:jc w:val="right"/>
            </w:pPr>
            <w:r>
              <w:t>8270,00</w:t>
            </w:r>
          </w:p>
        </w:tc>
        <w:tc>
          <w:tcPr>
            <w:tcW w:w="1134" w:type="dxa"/>
          </w:tcPr>
          <w:p>
            <w:pPr>
              <w:pStyle w:val="ConsPlusNormal"/>
              <w:jc w:val="right"/>
            </w:pPr>
            <w:r>
              <w:t>9380,00</w:t>
            </w:r>
          </w:p>
        </w:tc>
        <w:tc>
          <w:tcPr>
            <w:tcW w:w="1276" w:type="dxa"/>
          </w:tcPr>
          <w:p>
            <w:pPr>
              <w:pStyle w:val="ConsPlusNormal"/>
              <w:jc w:val="right"/>
            </w:pPr>
            <w:r>
              <w:t>9380,00</w:t>
            </w:r>
          </w:p>
        </w:tc>
        <w:tc>
          <w:tcPr>
            <w:tcW w:w="1134" w:type="dxa"/>
          </w:tcPr>
          <w:p>
            <w:pPr>
              <w:pStyle w:val="ConsPlusNormal"/>
              <w:jc w:val="right"/>
            </w:pPr>
            <w:r>
              <w:t>9380,00</w:t>
            </w:r>
          </w:p>
        </w:tc>
      </w:tr>
      <w:tr>
        <w:tc>
          <w:tcPr>
            <w:tcW w:w="514" w:type="dxa"/>
            <w:vMerge w:val="restart"/>
          </w:tcPr>
          <w:p>
            <w:pPr>
              <w:pStyle w:val="ConsPlusNormal"/>
              <w:jc w:val="center"/>
            </w:pPr>
            <w:r>
              <w:t>3.</w:t>
            </w:r>
          </w:p>
        </w:tc>
        <w:tc>
          <w:tcPr>
            <w:tcW w:w="1757" w:type="dxa"/>
            <w:vMerge w:val="restart"/>
          </w:tcPr>
          <w:p>
            <w:pPr>
              <w:pStyle w:val="ConsPlusNormal"/>
            </w:pPr>
            <w:r>
              <w:t>Финансовое управление Администрации ЗАТО Северск</w:t>
            </w:r>
          </w:p>
        </w:tc>
        <w:tc>
          <w:tcPr>
            <w:tcW w:w="8901" w:type="dxa"/>
            <w:gridSpan w:val="6"/>
            <w:vAlign w:val="center"/>
          </w:tcPr>
          <w:p>
            <w:pPr>
              <w:pStyle w:val="ConsPlusNormal"/>
            </w:pPr>
            <w:r>
              <w:t>Задача 3 "Обеспечение контроля за соблюдением бюджетного законодательства"</w:t>
            </w:r>
          </w:p>
        </w:tc>
        <w:tc>
          <w:tcPr>
            <w:tcW w:w="1276" w:type="dxa"/>
          </w:tcPr>
          <w:p>
            <w:pPr>
              <w:pStyle w:val="ConsPlusNormal"/>
            </w:pPr>
          </w:p>
        </w:tc>
        <w:tc>
          <w:tcPr>
            <w:tcW w:w="1134" w:type="dxa"/>
          </w:tcPr>
          <w:p>
            <w:pPr>
              <w:pStyle w:val="ConsPlusNormal"/>
            </w:pP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тыс. руб.</w:t>
            </w:r>
          </w:p>
        </w:tc>
        <w:tc>
          <w:tcPr>
            <w:tcW w:w="1134" w:type="dxa"/>
          </w:tcPr>
          <w:p>
            <w:pPr>
              <w:pStyle w:val="ConsPlusNormal"/>
              <w:jc w:val="right"/>
            </w:pPr>
            <w:r>
              <w:t>31583,00</w:t>
            </w:r>
          </w:p>
        </w:tc>
        <w:tc>
          <w:tcPr>
            <w:tcW w:w="1115" w:type="dxa"/>
          </w:tcPr>
          <w:p>
            <w:pPr>
              <w:pStyle w:val="ConsPlusNormal"/>
              <w:jc w:val="right"/>
            </w:pPr>
            <w:r>
              <w:t>6694,00</w:t>
            </w:r>
          </w:p>
        </w:tc>
        <w:tc>
          <w:tcPr>
            <w:tcW w:w="1153" w:type="dxa"/>
          </w:tcPr>
          <w:p>
            <w:pPr>
              <w:pStyle w:val="ConsPlusNormal"/>
              <w:jc w:val="right"/>
            </w:pPr>
            <w:r>
              <w:t>7239,00</w:t>
            </w:r>
          </w:p>
        </w:tc>
        <w:tc>
          <w:tcPr>
            <w:tcW w:w="1134" w:type="dxa"/>
          </w:tcPr>
          <w:p>
            <w:pPr>
              <w:pStyle w:val="ConsPlusNormal"/>
              <w:jc w:val="right"/>
            </w:pPr>
            <w:r>
              <w:t>8270,00</w:t>
            </w:r>
          </w:p>
        </w:tc>
        <w:tc>
          <w:tcPr>
            <w:tcW w:w="1134" w:type="dxa"/>
          </w:tcPr>
          <w:p>
            <w:pPr>
              <w:pStyle w:val="ConsPlusNormal"/>
              <w:jc w:val="right"/>
            </w:pPr>
            <w:r>
              <w:t>9380,00</w:t>
            </w:r>
          </w:p>
        </w:tc>
        <w:tc>
          <w:tcPr>
            <w:tcW w:w="1276" w:type="dxa"/>
          </w:tcPr>
          <w:p>
            <w:pPr>
              <w:pStyle w:val="ConsPlusNormal"/>
              <w:jc w:val="right"/>
            </w:pPr>
            <w:r>
              <w:t>9380,00</w:t>
            </w:r>
          </w:p>
        </w:tc>
        <w:tc>
          <w:tcPr>
            <w:tcW w:w="1134" w:type="dxa"/>
          </w:tcPr>
          <w:p>
            <w:pPr>
              <w:pStyle w:val="ConsPlusNormal"/>
              <w:jc w:val="right"/>
            </w:pPr>
            <w:r>
              <w:t>9380,00</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Показатель 1 "Обеспечение устранения выявленных финансовых нарушений" задачи 3 деятельности ответственного исполнителя, проц</w:t>
            </w:r>
          </w:p>
        </w:tc>
        <w:tc>
          <w:tcPr>
            <w:tcW w:w="1134" w:type="dxa"/>
          </w:tcPr>
          <w:p>
            <w:pPr>
              <w:pStyle w:val="ConsPlusNormal"/>
              <w:jc w:val="center"/>
            </w:pPr>
            <w:r>
              <w:t>-</w:t>
            </w:r>
          </w:p>
        </w:tc>
        <w:tc>
          <w:tcPr>
            <w:tcW w:w="1115" w:type="dxa"/>
          </w:tcPr>
          <w:p>
            <w:pPr>
              <w:pStyle w:val="ConsPlusNormal"/>
              <w:jc w:val="center"/>
            </w:pPr>
            <w:r>
              <w:t>88</w:t>
            </w:r>
          </w:p>
        </w:tc>
        <w:tc>
          <w:tcPr>
            <w:tcW w:w="1153" w:type="dxa"/>
          </w:tcPr>
          <w:p>
            <w:pPr>
              <w:pStyle w:val="ConsPlusNormal"/>
              <w:jc w:val="center"/>
            </w:pPr>
            <w:r>
              <w:t>88</w:t>
            </w:r>
          </w:p>
        </w:tc>
        <w:tc>
          <w:tcPr>
            <w:tcW w:w="1134" w:type="dxa"/>
          </w:tcPr>
          <w:p>
            <w:pPr>
              <w:pStyle w:val="ConsPlusNormal"/>
              <w:jc w:val="center"/>
            </w:pPr>
            <w:r>
              <w:t>89</w:t>
            </w:r>
          </w:p>
        </w:tc>
        <w:tc>
          <w:tcPr>
            <w:tcW w:w="1134" w:type="dxa"/>
          </w:tcPr>
          <w:p>
            <w:pPr>
              <w:pStyle w:val="ConsPlusNormal"/>
              <w:jc w:val="center"/>
            </w:pPr>
            <w:r>
              <w:t>89</w:t>
            </w:r>
          </w:p>
        </w:tc>
        <w:tc>
          <w:tcPr>
            <w:tcW w:w="1276" w:type="dxa"/>
          </w:tcPr>
          <w:p>
            <w:pPr>
              <w:pStyle w:val="ConsPlusNormal"/>
              <w:jc w:val="center"/>
            </w:pPr>
            <w:r>
              <w:t>89</w:t>
            </w:r>
          </w:p>
        </w:tc>
        <w:tc>
          <w:tcPr>
            <w:tcW w:w="1134" w:type="dxa"/>
          </w:tcPr>
          <w:p>
            <w:pPr>
              <w:pStyle w:val="ConsPlusNormal"/>
              <w:jc w:val="center"/>
            </w:pPr>
            <w:r>
              <w:t>89</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всего, тыс. руб.</w:t>
            </w:r>
          </w:p>
        </w:tc>
        <w:tc>
          <w:tcPr>
            <w:tcW w:w="1134" w:type="dxa"/>
          </w:tcPr>
          <w:p>
            <w:pPr>
              <w:pStyle w:val="ConsPlusNormal"/>
              <w:jc w:val="right"/>
            </w:pPr>
            <w:r>
              <w:t>31583,00</w:t>
            </w:r>
          </w:p>
        </w:tc>
        <w:tc>
          <w:tcPr>
            <w:tcW w:w="1115" w:type="dxa"/>
          </w:tcPr>
          <w:p>
            <w:pPr>
              <w:pStyle w:val="ConsPlusNormal"/>
              <w:jc w:val="right"/>
            </w:pPr>
            <w:r>
              <w:t>6694,00</w:t>
            </w:r>
          </w:p>
        </w:tc>
        <w:tc>
          <w:tcPr>
            <w:tcW w:w="1153" w:type="dxa"/>
          </w:tcPr>
          <w:p>
            <w:pPr>
              <w:pStyle w:val="ConsPlusNormal"/>
              <w:jc w:val="right"/>
            </w:pPr>
            <w:r>
              <w:t>7239,00</w:t>
            </w:r>
          </w:p>
        </w:tc>
        <w:tc>
          <w:tcPr>
            <w:tcW w:w="1134" w:type="dxa"/>
          </w:tcPr>
          <w:p>
            <w:pPr>
              <w:pStyle w:val="ConsPlusNormal"/>
              <w:jc w:val="right"/>
            </w:pPr>
            <w:r>
              <w:t>8270,00</w:t>
            </w:r>
          </w:p>
        </w:tc>
        <w:tc>
          <w:tcPr>
            <w:tcW w:w="1134" w:type="dxa"/>
          </w:tcPr>
          <w:p>
            <w:pPr>
              <w:pStyle w:val="ConsPlusNormal"/>
              <w:jc w:val="right"/>
            </w:pPr>
            <w:r>
              <w:t>9380,00</w:t>
            </w:r>
          </w:p>
        </w:tc>
        <w:tc>
          <w:tcPr>
            <w:tcW w:w="1276" w:type="dxa"/>
          </w:tcPr>
          <w:p>
            <w:pPr>
              <w:pStyle w:val="ConsPlusNormal"/>
              <w:jc w:val="right"/>
            </w:pPr>
            <w:r>
              <w:t>9380,00</w:t>
            </w:r>
          </w:p>
        </w:tc>
        <w:tc>
          <w:tcPr>
            <w:tcW w:w="1134" w:type="dxa"/>
          </w:tcPr>
          <w:p>
            <w:pPr>
              <w:pStyle w:val="ConsPlusNormal"/>
              <w:jc w:val="right"/>
            </w:pPr>
            <w:r>
              <w:t>9380,00</w:t>
            </w:r>
          </w:p>
        </w:tc>
      </w:tr>
      <w:tr>
        <w:tc>
          <w:tcPr>
            <w:tcW w:w="514" w:type="dxa"/>
            <w:vMerge w:val="restart"/>
          </w:tcPr>
          <w:p>
            <w:pPr>
              <w:pStyle w:val="ConsPlusNormal"/>
              <w:jc w:val="center"/>
            </w:pPr>
            <w:r>
              <w:t>4.</w:t>
            </w:r>
          </w:p>
        </w:tc>
        <w:tc>
          <w:tcPr>
            <w:tcW w:w="1757" w:type="dxa"/>
            <w:vMerge w:val="restart"/>
          </w:tcPr>
          <w:p>
            <w:pPr>
              <w:pStyle w:val="ConsPlusNormal"/>
            </w:pPr>
            <w:r>
              <w:t>Финансовое управление Администрации ЗАТО Северск</w:t>
            </w:r>
          </w:p>
        </w:tc>
        <w:tc>
          <w:tcPr>
            <w:tcW w:w="11311" w:type="dxa"/>
            <w:gridSpan w:val="8"/>
          </w:tcPr>
          <w:p>
            <w:pPr>
              <w:pStyle w:val="ConsPlusNormal"/>
            </w:pPr>
            <w:r>
              <w:t>Задача 4 "Осуществление экономического планирования, ведения бюджетного, налогового учета, составления отчетности, контроля расходования средств"</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тыс. руб.</w:t>
            </w:r>
          </w:p>
        </w:tc>
        <w:tc>
          <w:tcPr>
            <w:tcW w:w="1134" w:type="dxa"/>
          </w:tcPr>
          <w:p>
            <w:pPr>
              <w:pStyle w:val="ConsPlusNormal"/>
              <w:jc w:val="right"/>
            </w:pPr>
            <w:r>
              <w:t>32554,72</w:t>
            </w:r>
          </w:p>
        </w:tc>
        <w:tc>
          <w:tcPr>
            <w:tcW w:w="1115" w:type="dxa"/>
          </w:tcPr>
          <w:p>
            <w:pPr>
              <w:pStyle w:val="ConsPlusNormal"/>
              <w:jc w:val="right"/>
            </w:pPr>
            <w:r>
              <w:t>6938,17</w:t>
            </w:r>
          </w:p>
        </w:tc>
        <w:tc>
          <w:tcPr>
            <w:tcW w:w="1153" w:type="dxa"/>
          </w:tcPr>
          <w:p>
            <w:pPr>
              <w:pStyle w:val="ConsPlusNormal"/>
              <w:jc w:val="right"/>
            </w:pPr>
            <w:r>
              <w:t>7240,81</w:t>
            </w:r>
          </w:p>
        </w:tc>
        <w:tc>
          <w:tcPr>
            <w:tcW w:w="1134" w:type="dxa"/>
          </w:tcPr>
          <w:p>
            <w:pPr>
              <w:pStyle w:val="ConsPlusNormal"/>
              <w:jc w:val="right"/>
            </w:pPr>
            <w:r>
              <w:t>8986,20</w:t>
            </w:r>
          </w:p>
        </w:tc>
        <w:tc>
          <w:tcPr>
            <w:tcW w:w="1134" w:type="dxa"/>
          </w:tcPr>
          <w:p>
            <w:pPr>
              <w:pStyle w:val="ConsPlusNormal"/>
              <w:jc w:val="right"/>
            </w:pPr>
            <w:r>
              <w:t>9389,54</w:t>
            </w:r>
          </w:p>
        </w:tc>
        <w:tc>
          <w:tcPr>
            <w:tcW w:w="1276" w:type="dxa"/>
          </w:tcPr>
          <w:p>
            <w:pPr>
              <w:pStyle w:val="ConsPlusNormal"/>
              <w:jc w:val="right"/>
            </w:pPr>
            <w:r>
              <w:t>9552,78</w:t>
            </w:r>
          </w:p>
        </w:tc>
        <w:tc>
          <w:tcPr>
            <w:tcW w:w="1134" w:type="dxa"/>
          </w:tcPr>
          <w:p>
            <w:pPr>
              <w:pStyle w:val="ConsPlusNormal"/>
              <w:jc w:val="right"/>
            </w:pPr>
            <w:r>
              <w:t>9541,95</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Показатель 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задачи 4 деятельности ответственного исполнителя, сданных в установленные сроки отчетных документов, проц</w:t>
            </w:r>
          </w:p>
        </w:tc>
        <w:tc>
          <w:tcPr>
            <w:tcW w:w="1134" w:type="dxa"/>
          </w:tcPr>
          <w:p>
            <w:pPr>
              <w:pStyle w:val="ConsPlusNormal"/>
              <w:jc w:val="center"/>
            </w:pPr>
            <w:r>
              <w:t>-</w:t>
            </w:r>
          </w:p>
        </w:tc>
        <w:tc>
          <w:tcPr>
            <w:tcW w:w="1115" w:type="dxa"/>
          </w:tcPr>
          <w:p>
            <w:pPr>
              <w:pStyle w:val="ConsPlusNormal"/>
              <w:jc w:val="center"/>
            </w:pPr>
            <w:r>
              <w:t>100</w:t>
            </w:r>
          </w:p>
        </w:tc>
        <w:tc>
          <w:tcPr>
            <w:tcW w:w="1153" w:type="dxa"/>
          </w:tcPr>
          <w:p>
            <w:pPr>
              <w:pStyle w:val="ConsPlusNormal"/>
              <w:jc w:val="center"/>
            </w:pPr>
            <w:r>
              <w:t>100</w:t>
            </w:r>
          </w:p>
        </w:tc>
        <w:tc>
          <w:tcPr>
            <w:tcW w:w="1134" w:type="dxa"/>
          </w:tcPr>
          <w:p>
            <w:pPr>
              <w:pStyle w:val="ConsPlusNormal"/>
              <w:jc w:val="center"/>
            </w:pPr>
            <w:r>
              <w:t>100</w:t>
            </w:r>
          </w:p>
        </w:tc>
        <w:tc>
          <w:tcPr>
            <w:tcW w:w="1134" w:type="dxa"/>
          </w:tcPr>
          <w:p>
            <w:pPr>
              <w:pStyle w:val="ConsPlusNormal"/>
              <w:jc w:val="center"/>
            </w:pPr>
            <w:r>
              <w:t>100</w:t>
            </w:r>
          </w:p>
        </w:tc>
        <w:tc>
          <w:tcPr>
            <w:tcW w:w="1276" w:type="dxa"/>
          </w:tcPr>
          <w:p>
            <w:pPr>
              <w:pStyle w:val="ConsPlusNormal"/>
              <w:jc w:val="center"/>
            </w:pPr>
            <w:r>
              <w:t>100</w:t>
            </w:r>
          </w:p>
        </w:tc>
        <w:tc>
          <w:tcPr>
            <w:tcW w:w="1134" w:type="dxa"/>
          </w:tcPr>
          <w:p>
            <w:pPr>
              <w:pStyle w:val="ConsPlusNormal"/>
              <w:jc w:val="center"/>
            </w:pPr>
            <w:r>
              <w:t>100</w:t>
            </w:r>
          </w:p>
        </w:tc>
      </w:tr>
      <w:tr>
        <w:tc>
          <w:tcPr>
            <w:tcW w:w="514" w:type="dxa"/>
            <w:vMerge/>
          </w:tcPr>
          <w:p>
            <w:pPr>
              <w:pStyle w:val="ConsPlusNormal"/>
            </w:pPr>
          </w:p>
        </w:tc>
        <w:tc>
          <w:tcPr>
            <w:tcW w:w="1757" w:type="dxa"/>
            <w:vMerge/>
          </w:tcPr>
          <w:p>
            <w:pPr>
              <w:pStyle w:val="ConsPlusNormal"/>
            </w:pPr>
          </w:p>
        </w:tc>
        <w:tc>
          <w:tcPr>
            <w:tcW w:w="3231" w:type="dxa"/>
            <w:vAlign w:val="center"/>
          </w:tcPr>
          <w:p>
            <w:pPr>
              <w:pStyle w:val="ConsPlusNormal"/>
            </w:pPr>
            <w:r>
              <w:t>Объем финансирования всего, тыс. руб.</w:t>
            </w:r>
          </w:p>
        </w:tc>
        <w:tc>
          <w:tcPr>
            <w:tcW w:w="1134" w:type="dxa"/>
          </w:tcPr>
          <w:p>
            <w:pPr>
              <w:pStyle w:val="ConsPlusNormal"/>
              <w:jc w:val="right"/>
            </w:pPr>
            <w:r>
              <w:t>32554,72</w:t>
            </w:r>
          </w:p>
        </w:tc>
        <w:tc>
          <w:tcPr>
            <w:tcW w:w="1115" w:type="dxa"/>
          </w:tcPr>
          <w:p>
            <w:pPr>
              <w:pStyle w:val="ConsPlusNormal"/>
              <w:jc w:val="right"/>
            </w:pPr>
            <w:r>
              <w:t>6938,17</w:t>
            </w:r>
          </w:p>
        </w:tc>
        <w:tc>
          <w:tcPr>
            <w:tcW w:w="1153" w:type="dxa"/>
          </w:tcPr>
          <w:p>
            <w:pPr>
              <w:pStyle w:val="ConsPlusNormal"/>
              <w:jc w:val="right"/>
            </w:pPr>
            <w:r>
              <w:t>7240,81</w:t>
            </w:r>
          </w:p>
        </w:tc>
        <w:tc>
          <w:tcPr>
            <w:tcW w:w="1134" w:type="dxa"/>
          </w:tcPr>
          <w:p>
            <w:pPr>
              <w:pStyle w:val="ConsPlusNormal"/>
              <w:jc w:val="right"/>
            </w:pPr>
            <w:r>
              <w:t>8986,20</w:t>
            </w:r>
          </w:p>
        </w:tc>
        <w:tc>
          <w:tcPr>
            <w:tcW w:w="1134" w:type="dxa"/>
          </w:tcPr>
          <w:p>
            <w:pPr>
              <w:pStyle w:val="ConsPlusNormal"/>
              <w:jc w:val="right"/>
            </w:pPr>
            <w:r>
              <w:t>9389,54</w:t>
            </w:r>
          </w:p>
        </w:tc>
        <w:tc>
          <w:tcPr>
            <w:tcW w:w="1276" w:type="dxa"/>
          </w:tcPr>
          <w:p>
            <w:pPr>
              <w:pStyle w:val="ConsPlusNormal"/>
              <w:jc w:val="right"/>
            </w:pPr>
            <w:r>
              <w:t>9552,78</w:t>
            </w:r>
          </w:p>
        </w:tc>
        <w:tc>
          <w:tcPr>
            <w:tcW w:w="1134" w:type="dxa"/>
          </w:tcPr>
          <w:p>
            <w:pPr>
              <w:pStyle w:val="ConsPlusNormal"/>
              <w:jc w:val="right"/>
            </w:pPr>
            <w:r>
              <w:t>9541,95</w:t>
            </w:r>
          </w:p>
        </w:tc>
      </w:tr>
      <w:tr>
        <w:tc>
          <w:tcPr>
            <w:tcW w:w="5502" w:type="dxa"/>
            <w:gridSpan w:val="3"/>
            <w:vAlign w:val="center"/>
          </w:tcPr>
          <w:p>
            <w:pPr>
              <w:pStyle w:val="ConsPlusNormal"/>
            </w:pPr>
            <w:r>
              <w:t>Итого объем финансирования по обеспечивающей подпрограмме, тыс. руб.</w:t>
            </w:r>
          </w:p>
        </w:tc>
        <w:tc>
          <w:tcPr>
            <w:tcW w:w="1134" w:type="dxa"/>
          </w:tcPr>
          <w:p>
            <w:pPr>
              <w:pStyle w:val="ConsPlusNormal"/>
              <w:jc w:val="right"/>
            </w:pPr>
            <w:r>
              <w:t>127303,72</w:t>
            </w:r>
          </w:p>
        </w:tc>
        <w:tc>
          <w:tcPr>
            <w:tcW w:w="1115" w:type="dxa"/>
          </w:tcPr>
          <w:p>
            <w:pPr>
              <w:pStyle w:val="ConsPlusNormal"/>
              <w:jc w:val="right"/>
            </w:pPr>
            <w:r>
              <w:t>27020,17</w:t>
            </w:r>
          </w:p>
        </w:tc>
        <w:tc>
          <w:tcPr>
            <w:tcW w:w="1153" w:type="dxa"/>
          </w:tcPr>
          <w:p>
            <w:pPr>
              <w:pStyle w:val="ConsPlusNormal"/>
              <w:jc w:val="right"/>
            </w:pPr>
            <w:r>
              <w:t>28957,81</w:t>
            </w:r>
          </w:p>
        </w:tc>
        <w:tc>
          <w:tcPr>
            <w:tcW w:w="1134" w:type="dxa"/>
          </w:tcPr>
          <w:p>
            <w:pPr>
              <w:pStyle w:val="ConsPlusNormal"/>
              <w:jc w:val="right"/>
            </w:pPr>
            <w:r>
              <w:t>33796,20</w:t>
            </w:r>
          </w:p>
        </w:tc>
        <w:tc>
          <w:tcPr>
            <w:tcW w:w="1134" w:type="dxa"/>
          </w:tcPr>
          <w:p>
            <w:pPr>
              <w:pStyle w:val="ConsPlusNormal"/>
              <w:jc w:val="right"/>
            </w:pPr>
            <w:r>
              <w:t>37529,54</w:t>
            </w:r>
          </w:p>
        </w:tc>
        <w:tc>
          <w:tcPr>
            <w:tcW w:w="1276" w:type="dxa"/>
          </w:tcPr>
          <w:p>
            <w:pPr>
              <w:pStyle w:val="ConsPlusNormal"/>
              <w:jc w:val="right"/>
            </w:pPr>
            <w:r>
              <w:t>37692,78</w:t>
            </w:r>
          </w:p>
        </w:tc>
        <w:tc>
          <w:tcPr>
            <w:tcW w:w="1134" w:type="dxa"/>
          </w:tcPr>
          <w:p>
            <w:pPr>
              <w:pStyle w:val="ConsPlusNormal"/>
              <w:jc w:val="right"/>
            </w:pPr>
            <w:r>
              <w:t>37681,95</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2"/>
      </w:pPr>
      <w:bookmarkStart w:id="3" w:name="P782"/>
      <w:bookmarkEnd w:id="3"/>
      <w:r>
        <w:t>Информация об основных мерах правового регулирования в сфере</w:t>
      </w:r>
    </w:p>
    <w:p>
      <w:pPr>
        <w:pStyle w:val="ConsPlusTitle"/>
        <w:jc w:val="center"/>
      </w:pPr>
      <w:r>
        <w:t>реализации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both"/>
      </w:pPr>
    </w:p>
    <w:p>
      <w:pPr>
        <w:pStyle w:val="ConsPlusNormal"/>
        <w:jc w:val="right"/>
      </w:pPr>
      <w:r>
        <w:t>Таблица 7</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39"/>
        <w:gridCol w:w="2254"/>
        <w:gridCol w:w="1234"/>
        <w:gridCol w:w="1264"/>
        <w:gridCol w:w="2211"/>
      </w:tblGrid>
      <w:tr>
        <w:tc>
          <w:tcPr>
            <w:tcW w:w="454" w:type="dxa"/>
            <w:vAlign w:val="center"/>
          </w:tcPr>
          <w:p>
            <w:pPr>
              <w:pStyle w:val="ConsPlusNormal"/>
              <w:jc w:val="center"/>
            </w:pPr>
            <w:r>
              <w:t>N п/п</w:t>
            </w:r>
          </w:p>
        </w:tc>
        <w:tc>
          <w:tcPr>
            <w:tcW w:w="1639" w:type="dxa"/>
            <w:vAlign w:val="center"/>
          </w:tcPr>
          <w:p>
            <w:pPr>
              <w:pStyle w:val="ConsPlusNormal"/>
              <w:jc w:val="center"/>
            </w:pPr>
            <w:r>
              <w:t>Наименование меры (бюджетной, правовой, иной), налоговой льготы</w:t>
            </w:r>
          </w:p>
        </w:tc>
        <w:tc>
          <w:tcPr>
            <w:tcW w:w="2254" w:type="dxa"/>
            <w:vAlign w:val="center"/>
          </w:tcPr>
          <w:p>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234" w:type="dxa"/>
            <w:vAlign w:val="center"/>
          </w:tcPr>
          <w:p>
            <w:pPr>
              <w:pStyle w:val="ConsPlusNormal"/>
              <w:jc w:val="center"/>
            </w:pPr>
            <w:r>
              <w:t>Срок действия меры, налоговой льготы</w:t>
            </w:r>
          </w:p>
        </w:tc>
        <w:tc>
          <w:tcPr>
            <w:tcW w:w="1264" w:type="dxa"/>
            <w:vAlign w:val="center"/>
          </w:tcPr>
          <w:p>
            <w:pPr>
              <w:pStyle w:val="ConsPlusNormal"/>
              <w:jc w:val="center"/>
            </w:pPr>
            <w:r>
              <w:t>Куратор налогового расхода</w:t>
            </w:r>
          </w:p>
        </w:tc>
        <w:tc>
          <w:tcPr>
            <w:tcW w:w="2211" w:type="dxa"/>
            <w:vAlign w:val="center"/>
          </w:tcPr>
          <w:p>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tcPr>
          <w:p>
            <w:pPr>
              <w:pStyle w:val="ConsPlusNormal"/>
              <w:jc w:val="center"/>
            </w:pPr>
            <w:r>
              <w:t>1.</w:t>
            </w:r>
          </w:p>
        </w:tc>
        <w:tc>
          <w:tcPr>
            <w:tcW w:w="1639" w:type="dxa"/>
          </w:tcPr>
          <w:p>
            <w:pPr>
              <w:pStyle w:val="ConsPlusNormal"/>
            </w:pPr>
            <w:r>
              <w:t>Бюджетная</w:t>
            </w:r>
          </w:p>
        </w:tc>
        <w:tc>
          <w:tcPr>
            <w:tcW w:w="2254" w:type="dxa"/>
          </w:tcPr>
          <w:p>
            <w:pPr>
              <w:pStyle w:val="ConsPlusNormal"/>
            </w:pPr>
            <w:hyperlink r:id="rId24">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234" w:type="dxa"/>
          </w:tcPr>
          <w:p>
            <w:pPr>
              <w:pStyle w:val="ConsPlusNormal"/>
              <w:jc w:val="center"/>
            </w:pPr>
            <w:r>
              <w:t>Постоянно</w:t>
            </w:r>
          </w:p>
        </w:tc>
        <w:tc>
          <w:tcPr>
            <w:tcW w:w="1264" w:type="dxa"/>
          </w:tcPr>
          <w:p>
            <w:pPr>
              <w:pStyle w:val="ConsPlusNormal"/>
              <w:jc w:val="center"/>
            </w:pPr>
            <w:r>
              <w:t>-</w:t>
            </w:r>
          </w:p>
        </w:tc>
        <w:tc>
          <w:tcPr>
            <w:tcW w:w="2211" w:type="dxa"/>
          </w:tcPr>
          <w:p>
            <w:pPr>
              <w:pStyle w:val="ConsPlusNormal"/>
            </w:pPr>
            <w:r>
              <w:t>Оптимизация бюджетной сети и повышение качества оказания муниципальных услуг муниципальными учреждениями</w:t>
            </w:r>
          </w:p>
        </w:tc>
      </w:tr>
      <w:tr>
        <w:tc>
          <w:tcPr>
            <w:tcW w:w="454" w:type="dxa"/>
            <w:vMerge w:val="restart"/>
          </w:tcPr>
          <w:p>
            <w:pPr>
              <w:pStyle w:val="ConsPlusNormal"/>
              <w:jc w:val="center"/>
            </w:pPr>
            <w:r>
              <w:t>2.</w:t>
            </w:r>
          </w:p>
        </w:tc>
        <w:tc>
          <w:tcPr>
            <w:tcW w:w="1639" w:type="dxa"/>
            <w:vMerge w:val="restart"/>
          </w:tcPr>
          <w:p>
            <w:pPr>
              <w:pStyle w:val="ConsPlusNormal"/>
            </w:pPr>
            <w:r>
              <w:t>Бюджетная</w:t>
            </w:r>
          </w:p>
        </w:tc>
        <w:tc>
          <w:tcPr>
            <w:tcW w:w="2254" w:type="dxa"/>
          </w:tcPr>
          <w:p>
            <w:pPr>
              <w:pStyle w:val="ConsPlusNormal"/>
            </w:pPr>
            <w:r>
              <w:t>Соглашение о перечислении остатков средств бюджетных и автономных учреждений ЗАТО Северск со счета N 40701 "Счета негосударственных организаций. Финансовые организации", на единый счет бюджета N 40201 "Средства местных бюджетов", а также их возврате на указанный счет</w:t>
            </w:r>
          </w:p>
        </w:tc>
        <w:tc>
          <w:tcPr>
            <w:tcW w:w="1234" w:type="dxa"/>
          </w:tcPr>
          <w:p>
            <w:pPr>
              <w:pStyle w:val="ConsPlusNormal"/>
              <w:jc w:val="center"/>
            </w:pPr>
            <w:r>
              <w:t>02.09.2013 - 31.12.2021</w:t>
            </w:r>
          </w:p>
        </w:tc>
        <w:tc>
          <w:tcPr>
            <w:tcW w:w="1264" w:type="dxa"/>
          </w:tcPr>
          <w:p>
            <w:pPr>
              <w:pStyle w:val="ConsPlusNormal"/>
              <w:jc w:val="center"/>
            </w:pPr>
            <w:r>
              <w:t>-</w:t>
            </w:r>
          </w:p>
        </w:tc>
        <w:tc>
          <w:tcPr>
            <w:tcW w:w="2211" w:type="dxa"/>
            <w:vMerge w:val="restart"/>
          </w:tcPr>
          <w:p>
            <w:pPr>
              <w:pStyle w:val="ConsPlusNormal"/>
            </w:pPr>
            <w:r>
              <w:t>Сокращение расходов на обслуживание муниципального долга</w:t>
            </w:r>
          </w:p>
        </w:tc>
      </w:tr>
      <w:tr>
        <w:tc>
          <w:tcPr>
            <w:tcW w:w="454" w:type="dxa"/>
            <w:vMerge/>
          </w:tcPr>
          <w:p>
            <w:pPr>
              <w:pStyle w:val="ConsPlusNormal"/>
            </w:pPr>
          </w:p>
        </w:tc>
        <w:tc>
          <w:tcPr>
            <w:tcW w:w="1639" w:type="dxa"/>
            <w:vMerge/>
          </w:tcPr>
          <w:p>
            <w:pPr>
              <w:pStyle w:val="ConsPlusNormal"/>
            </w:pPr>
          </w:p>
        </w:tc>
        <w:tc>
          <w:tcPr>
            <w:tcW w:w="2254" w:type="dxa"/>
          </w:tcPr>
          <w:p>
            <w:pPr>
              <w:pStyle w:val="ConsPlusNormal"/>
            </w:pPr>
            <w:r>
              <w:t xml:space="preserve">Обращение </w:t>
            </w:r>
            <w:r>
              <w:lastRenderedPageBreak/>
              <w:t>Администрации ЗАТО Северск от 24.09.2021 N 01/3605 "Об обращении о передачи отдельных функций финансового органа"</w:t>
            </w:r>
          </w:p>
        </w:tc>
        <w:tc>
          <w:tcPr>
            <w:tcW w:w="1234" w:type="dxa"/>
          </w:tcPr>
          <w:p>
            <w:pPr>
              <w:pStyle w:val="ConsPlusNormal"/>
              <w:jc w:val="center"/>
            </w:pPr>
            <w:r>
              <w:lastRenderedPageBreak/>
              <w:t xml:space="preserve">С </w:t>
            </w:r>
            <w:r>
              <w:lastRenderedPageBreak/>
              <w:t>01.01.2022</w:t>
            </w:r>
          </w:p>
        </w:tc>
        <w:tc>
          <w:tcPr>
            <w:tcW w:w="1264" w:type="dxa"/>
          </w:tcPr>
          <w:p>
            <w:pPr>
              <w:pStyle w:val="ConsPlusNormal"/>
              <w:jc w:val="center"/>
            </w:pPr>
            <w:r>
              <w:lastRenderedPageBreak/>
              <w:t>-</w:t>
            </w:r>
          </w:p>
        </w:tc>
        <w:tc>
          <w:tcPr>
            <w:tcW w:w="2211" w:type="dxa"/>
            <w:vMerge/>
          </w:tcPr>
          <w:p>
            <w:pPr>
              <w:pStyle w:val="ConsPlusNormal"/>
            </w:pPr>
          </w:p>
        </w:tc>
      </w:tr>
      <w:tr>
        <w:tc>
          <w:tcPr>
            <w:tcW w:w="454" w:type="dxa"/>
          </w:tcPr>
          <w:p>
            <w:pPr>
              <w:pStyle w:val="ConsPlusNormal"/>
              <w:jc w:val="center"/>
            </w:pPr>
            <w:r>
              <w:lastRenderedPageBreak/>
              <w:t>3.</w:t>
            </w:r>
          </w:p>
        </w:tc>
        <w:tc>
          <w:tcPr>
            <w:tcW w:w="1639" w:type="dxa"/>
          </w:tcPr>
          <w:p>
            <w:pPr>
              <w:pStyle w:val="ConsPlusNormal"/>
            </w:pPr>
            <w:r>
              <w:t>Бюджетная</w:t>
            </w:r>
          </w:p>
        </w:tc>
        <w:tc>
          <w:tcPr>
            <w:tcW w:w="2254" w:type="dxa"/>
          </w:tcPr>
          <w:p>
            <w:pPr>
              <w:pStyle w:val="ConsPlusNormal"/>
            </w:pPr>
            <w:r>
              <w:t>Приказ начальника Финансового управления Администрации ЗАТО Северск от 25.12.2019 N 119 "О мониторинге качества финансового менеджмента"</w:t>
            </w:r>
          </w:p>
        </w:tc>
        <w:tc>
          <w:tcPr>
            <w:tcW w:w="1234" w:type="dxa"/>
          </w:tcPr>
          <w:p>
            <w:pPr>
              <w:pStyle w:val="ConsPlusNormal"/>
              <w:jc w:val="center"/>
            </w:pPr>
            <w:r>
              <w:t>Постоянно</w:t>
            </w:r>
          </w:p>
        </w:tc>
        <w:tc>
          <w:tcPr>
            <w:tcW w:w="1264" w:type="dxa"/>
          </w:tcPr>
          <w:p>
            <w:pPr>
              <w:pStyle w:val="ConsPlusNormal"/>
              <w:jc w:val="center"/>
            </w:pPr>
            <w:r>
              <w:t>-</w:t>
            </w:r>
          </w:p>
        </w:tc>
        <w:tc>
          <w:tcPr>
            <w:tcW w:w="2211" w:type="dxa"/>
          </w:tcPr>
          <w:p>
            <w:pPr>
              <w:pStyle w:val="ConsPlusNormal"/>
            </w:pPr>
            <w:r>
              <w:t>Повышение качества управления муниципальными финансами</w:t>
            </w:r>
          </w:p>
        </w:tc>
      </w:tr>
    </w:tbl>
    <w:p>
      <w:pPr>
        <w:pStyle w:val="ConsPlusNormal"/>
        <w:jc w:val="both"/>
      </w:pPr>
    </w:p>
    <w:p>
      <w:pPr>
        <w:pStyle w:val="ConsPlusTitle"/>
        <w:jc w:val="center"/>
        <w:outlineLvl w:val="1"/>
      </w:pPr>
      <w:r>
        <w:t>V. СИСТЕМА МЕРОПРИЯТИЙ ПРОГРАММЫ И ЕЕ РЕСУРСНОЕ ОБЕСПЕЧЕНИЕ</w:t>
      </w:r>
    </w:p>
    <w:p>
      <w:pPr>
        <w:pStyle w:val="ConsPlusNormal"/>
        <w:jc w:val="both"/>
      </w:pPr>
    </w:p>
    <w:p>
      <w:pPr>
        <w:pStyle w:val="ConsPlusNormal"/>
        <w:ind w:firstLine="540"/>
        <w:jc w:val="both"/>
      </w:pPr>
      <w:r>
        <w:t>Программные мероприятия определены исходя из задач Программы.</w:t>
      </w:r>
    </w:p>
    <w:p>
      <w:pPr>
        <w:pStyle w:val="ConsPlusNormal"/>
        <w:spacing w:before="220"/>
        <w:ind w:firstLine="540"/>
        <w:jc w:val="both"/>
      </w:pPr>
      <w:r>
        <w:t>Все мероприятия Программы реализуются за счет средств бюджета ЗАТО Северск, а именно за счет нецелевых средств, и не предполагают софинансирования из бюджетов других уровней или внебюджетных источников.</w:t>
      </w:r>
    </w:p>
    <w:p>
      <w:pPr>
        <w:pStyle w:val="ConsPlusNormal"/>
        <w:spacing w:before="220"/>
        <w:ind w:firstLine="540"/>
        <w:jc w:val="both"/>
      </w:pPr>
      <w:r>
        <w:t xml:space="preserve">Ресурсное </w:t>
      </w:r>
      <w:hyperlink w:anchor="P824">
        <w:r>
          <w:rPr>
            <w:color w:val="0000FF"/>
          </w:rPr>
          <w:t>обеспечение</w:t>
        </w:r>
      </w:hyperlink>
      <w:r>
        <w:t xml:space="preserve"> Программы в целом и с распределением по подпрограммам представлено в таблице 8. Информация о расходах бюджета ЗАТО Северск на реализацию Программы в разрезе ГРБС представлена в </w:t>
      </w:r>
      <w:hyperlink w:anchor="P1030">
        <w:r>
          <w:rPr>
            <w:color w:val="0000FF"/>
          </w:rPr>
          <w:t>таблице 9</w:t>
        </w:r>
      </w:hyperlink>
      <w:r>
        <w:t>.</w:t>
      </w:r>
    </w:p>
    <w:p>
      <w:pPr>
        <w:pStyle w:val="ConsPlusNormal"/>
        <w:spacing w:before="220"/>
        <w:ind w:firstLine="540"/>
        <w:jc w:val="both"/>
      </w:pPr>
      <w:r>
        <w:t>В муниципальной программе отсутствуют основные мероприятия, программные мероприятия реализуются посредством ВЦП (до 31.12.2023), КПМ (с 01.01.2024), входящих в состав подпрограмм. Мероприятия распределены с учетом направленности на решение проблем и достижение целей по соответствующим подпрограммам.</w:t>
      </w:r>
    </w:p>
    <w:p>
      <w:pPr>
        <w:pStyle w:val="ConsPlusNormal"/>
        <w:jc w:val="both"/>
      </w:pPr>
      <w:r>
        <w:t xml:space="preserve">(в ред. </w:t>
      </w:r>
      <w:hyperlink r:id="rId25">
        <w:r>
          <w:rPr>
            <w:color w:val="0000FF"/>
          </w:rPr>
          <w:t>постановления</w:t>
        </w:r>
      </w:hyperlink>
      <w:r>
        <w:t xml:space="preserve"> Администрации ЗАТО Северск от 06.02.2024 N 367-па)</w:t>
      </w:r>
    </w:p>
    <w:p>
      <w:pPr>
        <w:pStyle w:val="ConsPlusNormal"/>
        <w:jc w:val="both"/>
      </w:pPr>
    </w:p>
    <w:p>
      <w:pPr>
        <w:pStyle w:val="ConsPlusTitle"/>
        <w:jc w:val="center"/>
        <w:outlineLvl w:val="2"/>
      </w:pPr>
      <w:bookmarkStart w:id="4" w:name="P824"/>
      <w:bookmarkEnd w:id="4"/>
      <w:r>
        <w:t>Ресурсное обеспечение муниципальной программы "Эффективное</w:t>
      </w:r>
    </w:p>
    <w:p>
      <w:pPr>
        <w:pStyle w:val="ConsPlusTitle"/>
        <w:jc w:val="center"/>
      </w:pPr>
      <w:r>
        <w:t>управление муниципальными финансами ЗАТО Северск"</w:t>
      </w:r>
    </w:p>
    <w:p>
      <w:pPr>
        <w:pStyle w:val="ConsPlusNormal"/>
        <w:jc w:val="center"/>
      </w:pPr>
      <w:r>
        <w:t xml:space="preserve">(в ред. </w:t>
      </w:r>
      <w:hyperlink r:id="rId26">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8</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098"/>
        <w:gridCol w:w="1444"/>
        <w:gridCol w:w="1909"/>
        <w:gridCol w:w="1564"/>
        <w:gridCol w:w="1564"/>
        <w:gridCol w:w="1144"/>
        <w:gridCol w:w="1684"/>
        <w:gridCol w:w="1759"/>
      </w:tblGrid>
      <w:tr>
        <w:tc>
          <w:tcPr>
            <w:tcW w:w="394" w:type="dxa"/>
            <w:vMerge w:val="restart"/>
          </w:tcPr>
          <w:p>
            <w:pPr>
              <w:pStyle w:val="ConsPlusNormal"/>
              <w:jc w:val="center"/>
            </w:pPr>
            <w:r>
              <w:lastRenderedPageBreak/>
              <w:t>N пп</w:t>
            </w:r>
          </w:p>
        </w:tc>
        <w:tc>
          <w:tcPr>
            <w:tcW w:w="2098" w:type="dxa"/>
            <w:vMerge w:val="restart"/>
          </w:tcPr>
          <w:p>
            <w:pPr>
              <w:pStyle w:val="ConsPlusNormal"/>
              <w:jc w:val="center"/>
            </w:pPr>
            <w:r>
              <w:t>Наименование подпрограммы муниципальной программы</w:t>
            </w:r>
          </w:p>
        </w:tc>
        <w:tc>
          <w:tcPr>
            <w:tcW w:w="1444" w:type="dxa"/>
            <w:vMerge w:val="restart"/>
          </w:tcPr>
          <w:p>
            <w:pPr>
              <w:pStyle w:val="ConsPlusNormal"/>
              <w:jc w:val="center"/>
            </w:pPr>
            <w:r>
              <w:t>Срок реализации, год</w:t>
            </w:r>
          </w:p>
        </w:tc>
        <w:tc>
          <w:tcPr>
            <w:tcW w:w="1909" w:type="dxa"/>
            <w:vMerge w:val="restart"/>
          </w:tcPr>
          <w:p>
            <w:pPr>
              <w:pStyle w:val="ConsPlusNormal"/>
              <w:jc w:val="center"/>
            </w:pPr>
            <w:r>
              <w:t>Объем финансирования, тыс. руб.</w:t>
            </w:r>
          </w:p>
        </w:tc>
        <w:tc>
          <w:tcPr>
            <w:tcW w:w="5956" w:type="dxa"/>
            <w:gridSpan w:val="4"/>
          </w:tcPr>
          <w:p>
            <w:pPr>
              <w:pStyle w:val="ConsPlusNormal"/>
              <w:jc w:val="center"/>
            </w:pPr>
            <w:r>
              <w:t>В том числе за счет средств</w:t>
            </w:r>
          </w:p>
        </w:tc>
        <w:tc>
          <w:tcPr>
            <w:tcW w:w="1759" w:type="dxa"/>
            <w:vMerge w:val="restart"/>
          </w:tcPr>
          <w:p>
            <w:pPr>
              <w:pStyle w:val="ConsPlusNormal"/>
              <w:jc w:val="center"/>
            </w:pPr>
            <w:r>
              <w:t>Соисполнители</w:t>
            </w:r>
          </w:p>
        </w:tc>
      </w:tr>
      <w:tr>
        <w:tc>
          <w:tcPr>
            <w:tcW w:w="394" w:type="dxa"/>
            <w:vMerge/>
          </w:tcPr>
          <w:p>
            <w:pPr>
              <w:pStyle w:val="ConsPlusNormal"/>
            </w:pPr>
          </w:p>
        </w:tc>
        <w:tc>
          <w:tcPr>
            <w:tcW w:w="2098" w:type="dxa"/>
            <w:vMerge/>
          </w:tcPr>
          <w:p>
            <w:pPr>
              <w:pStyle w:val="ConsPlusNormal"/>
            </w:pPr>
          </w:p>
        </w:tc>
        <w:tc>
          <w:tcPr>
            <w:tcW w:w="1444" w:type="dxa"/>
            <w:vMerge/>
          </w:tcPr>
          <w:p>
            <w:pPr>
              <w:pStyle w:val="ConsPlusNormal"/>
            </w:pPr>
          </w:p>
        </w:tc>
        <w:tc>
          <w:tcPr>
            <w:tcW w:w="1909" w:type="dxa"/>
            <w:vMerge/>
          </w:tcPr>
          <w:p>
            <w:pPr>
              <w:pStyle w:val="ConsPlusNormal"/>
            </w:pPr>
          </w:p>
        </w:tc>
        <w:tc>
          <w:tcPr>
            <w:tcW w:w="1564" w:type="dxa"/>
          </w:tcPr>
          <w:p>
            <w:pPr>
              <w:pStyle w:val="ConsPlusNormal"/>
              <w:jc w:val="center"/>
            </w:pPr>
            <w:r>
              <w:t>федерального бюджета (по согласованию (прогноз)</w:t>
            </w:r>
          </w:p>
        </w:tc>
        <w:tc>
          <w:tcPr>
            <w:tcW w:w="1564" w:type="dxa"/>
          </w:tcPr>
          <w:p>
            <w:pPr>
              <w:pStyle w:val="ConsPlusNormal"/>
              <w:jc w:val="center"/>
            </w:pPr>
            <w:r>
              <w:t>областного бюджета (по согласованию (прогноз)</w:t>
            </w:r>
          </w:p>
        </w:tc>
        <w:tc>
          <w:tcPr>
            <w:tcW w:w="1144" w:type="dxa"/>
          </w:tcPr>
          <w:p>
            <w:pPr>
              <w:pStyle w:val="ConsPlusNormal"/>
              <w:jc w:val="center"/>
            </w:pPr>
            <w:r>
              <w:t>местного бюджета</w:t>
            </w:r>
          </w:p>
        </w:tc>
        <w:tc>
          <w:tcPr>
            <w:tcW w:w="1684" w:type="dxa"/>
          </w:tcPr>
          <w:p>
            <w:pPr>
              <w:pStyle w:val="ConsPlusNormal"/>
              <w:jc w:val="center"/>
            </w:pPr>
            <w:r>
              <w:t>внебюджетных источников (по согласованию (прогноз)</w:t>
            </w:r>
          </w:p>
        </w:tc>
        <w:tc>
          <w:tcPr>
            <w:tcW w:w="1759" w:type="dxa"/>
            <w:vMerge/>
          </w:tcPr>
          <w:p>
            <w:pPr>
              <w:pStyle w:val="ConsPlusNormal"/>
            </w:pPr>
          </w:p>
        </w:tc>
      </w:tr>
      <w:tr>
        <w:tc>
          <w:tcPr>
            <w:tcW w:w="394" w:type="dxa"/>
          </w:tcPr>
          <w:p>
            <w:pPr>
              <w:pStyle w:val="ConsPlusNormal"/>
              <w:jc w:val="center"/>
            </w:pPr>
            <w:r>
              <w:t>1</w:t>
            </w:r>
          </w:p>
        </w:tc>
        <w:tc>
          <w:tcPr>
            <w:tcW w:w="2098" w:type="dxa"/>
          </w:tcPr>
          <w:p>
            <w:pPr>
              <w:pStyle w:val="ConsPlusNormal"/>
              <w:jc w:val="center"/>
            </w:pPr>
            <w:r>
              <w:t>2</w:t>
            </w:r>
          </w:p>
        </w:tc>
        <w:tc>
          <w:tcPr>
            <w:tcW w:w="1444" w:type="dxa"/>
          </w:tcPr>
          <w:p>
            <w:pPr>
              <w:pStyle w:val="ConsPlusNormal"/>
              <w:jc w:val="center"/>
            </w:pPr>
            <w:r>
              <w:t>3</w:t>
            </w:r>
          </w:p>
        </w:tc>
        <w:tc>
          <w:tcPr>
            <w:tcW w:w="1909" w:type="dxa"/>
          </w:tcPr>
          <w:p>
            <w:pPr>
              <w:pStyle w:val="ConsPlusNormal"/>
              <w:jc w:val="center"/>
            </w:pPr>
            <w:r>
              <w:t>4</w:t>
            </w:r>
          </w:p>
        </w:tc>
        <w:tc>
          <w:tcPr>
            <w:tcW w:w="1564" w:type="dxa"/>
          </w:tcPr>
          <w:p>
            <w:pPr>
              <w:pStyle w:val="ConsPlusNormal"/>
              <w:jc w:val="center"/>
            </w:pPr>
            <w:r>
              <w:t>5</w:t>
            </w:r>
          </w:p>
        </w:tc>
        <w:tc>
          <w:tcPr>
            <w:tcW w:w="1564" w:type="dxa"/>
          </w:tcPr>
          <w:p>
            <w:pPr>
              <w:pStyle w:val="ConsPlusNormal"/>
              <w:jc w:val="center"/>
            </w:pPr>
            <w:r>
              <w:t>6</w:t>
            </w:r>
          </w:p>
        </w:tc>
        <w:tc>
          <w:tcPr>
            <w:tcW w:w="1144" w:type="dxa"/>
          </w:tcPr>
          <w:p>
            <w:pPr>
              <w:pStyle w:val="ConsPlusNormal"/>
              <w:jc w:val="center"/>
            </w:pPr>
            <w:r>
              <w:t>7</w:t>
            </w:r>
          </w:p>
        </w:tc>
        <w:tc>
          <w:tcPr>
            <w:tcW w:w="1684" w:type="dxa"/>
          </w:tcPr>
          <w:p>
            <w:pPr>
              <w:pStyle w:val="ConsPlusNormal"/>
              <w:jc w:val="center"/>
            </w:pPr>
            <w:r>
              <w:t>8</w:t>
            </w:r>
          </w:p>
        </w:tc>
        <w:tc>
          <w:tcPr>
            <w:tcW w:w="1759" w:type="dxa"/>
          </w:tcPr>
          <w:p>
            <w:pPr>
              <w:pStyle w:val="ConsPlusNormal"/>
              <w:jc w:val="center"/>
            </w:pPr>
            <w:r>
              <w:t>9</w:t>
            </w:r>
          </w:p>
        </w:tc>
      </w:tr>
      <w:tr>
        <w:tc>
          <w:tcPr>
            <w:tcW w:w="394" w:type="dxa"/>
            <w:vMerge w:val="restart"/>
          </w:tcPr>
          <w:p>
            <w:pPr>
              <w:pStyle w:val="ConsPlusNormal"/>
              <w:jc w:val="center"/>
            </w:pPr>
            <w:r>
              <w:t>1.</w:t>
            </w:r>
          </w:p>
        </w:tc>
        <w:tc>
          <w:tcPr>
            <w:tcW w:w="2098" w:type="dxa"/>
            <w:vMerge w:val="restart"/>
          </w:tcPr>
          <w:p>
            <w:pPr>
              <w:pStyle w:val="ConsPlusNormal"/>
            </w:pPr>
            <w:hyperlink w:anchor="P1298">
              <w:r>
                <w:rPr>
                  <w:color w:val="0000FF"/>
                </w:rPr>
                <w:t>Подпрограмма 1</w:t>
              </w:r>
            </w:hyperlink>
            <w:r>
              <w:t xml:space="preserve"> "Повышение эффективности управления муниципальными финансами"</w:t>
            </w:r>
          </w:p>
        </w:tc>
        <w:tc>
          <w:tcPr>
            <w:tcW w:w="1444" w:type="dxa"/>
          </w:tcPr>
          <w:p>
            <w:pPr>
              <w:pStyle w:val="ConsPlusNormal"/>
              <w:jc w:val="center"/>
            </w:pPr>
            <w:r>
              <w:t>Всего</w:t>
            </w:r>
          </w:p>
        </w:tc>
        <w:tc>
          <w:tcPr>
            <w:tcW w:w="1909" w:type="dxa"/>
          </w:tcPr>
          <w:p>
            <w:pPr>
              <w:pStyle w:val="ConsPlusNormal"/>
              <w:jc w:val="right"/>
            </w:pPr>
            <w:r>
              <w:t>2684,81</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2684,81</w:t>
            </w:r>
          </w:p>
        </w:tc>
        <w:tc>
          <w:tcPr>
            <w:tcW w:w="1684" w:type="dxa"/>
          </w:tcPr>
          <w:p>
            <w:pPr>
              <w:pStyle w:val="ConsPlusNormal"/>
              <w:jc w:val="right"/>
            </w:pPr>
            <w:r>
              <w:t>0,00</w:t>
            </w:r>
          </w:p>
        </w:tc>
        <w:tc>
          <w:tcPr>
            <w:tcW w:w="1759" w:type="dxa"/>
            <w:vMerge w:val="restart"/>
          </w:tcPr>
          <w:p>
            <w:pPr>
              <w:pStyle w:val="ConsPlusNormal"/>
            </w:pPr>
            <w:r>
              <w:t>Отсутствуют</w:t>
            </w: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2021</w:t>
            </w:r>
          </w:p>
        </w:tc>
        <w:tc>
          <w:tcPr>
            <w:tcW w:w="1909" w:type="dxa"/>
          </w:tcPr>
          <w:p>
            <w:pPr>
              <w:pStyle w:val="ConsPlusNormal"/>
              <w:jc w:val="right"/>
            </w:pPr>
            <w:r>
              <w:t>493,00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493,00</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2022</w:t>
            </w:r>
          </w:p>
        </w:tc>
        <w:tc>
          <w:tcPr>
            <w:tcW w:w="1909" w:type="dxa"/>
          </w:tcPr>
          <w:p>
            <w:pPr>
              <w:pStyle w:val="ConsPlusNormal"/>
              <w:jc w:val="right"/>
            </w:pPr>
            <w:r>
              <w:t>522,00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522,00</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2023</w:t>
            </w:r>
          </w:p>
        </w:tc>
        <w:tc>
          <w:tcPr>
            <w:tcW w:w="1909" w:type="dxa"/>
          </w:tcPr>
          <w:p>
            <w:pPr>
              <w:pStyle w:val="ConsPlusNormal"/>
              <w:jc w:val="right"/>
            </w:pPr>
            <w:r>
              <w:t>510,68</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510,68</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2024</w:t>
            </w:r>
          </w:p>
        </w:tc>
        <w:tc>
          <w:tcPr>
            <w:tcW w:w="1909" w:type="dxa"/>
          </w:tcPr>
          <w:p>
            <w:pPr>
              <w:pStyle w:val="ConsPlusNormal"/>
              <w:jc w:val="right"/>
            </w:pPr>
            <w:r>
              <w:t>1159,13</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1159,13</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2025 (прогнозный период)</w:t>
            </w:r>
          </w:p>
        </w:tc>
        <w:tc>
          <w:tcPr>
            <w:tcW w:w="1909" w:type="dxa"/>
          </w:tcPr>
          <w:p>
            <w:pPr>
              <w:pStyle w:val="ConsPlusNormal"/>
              <w:jc w:val="right"/>
            </w:pPr>
            <w:r>
              <w:t>1188,20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1188,20</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2026 (прогнозный период)</w:t>
            </w:r>
          </w:p>
        </w:tc>
        <w:tc>
          <w:tcPr>
            <w:tcW w:w="1909" w:type="dxa"/>
          </w:tcPr>
          <w:p>
            <w:pPr>
              <w:pStyle w:val="ConsPlusNormal"/>
              <w:jc w:val="right"/>
            </w:pPr>
            <w:r>
              <w:t>1341,88</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1341,88</w:t>
            </w:r>
          </w:p>
        </w:tc>
        <w:tc>
          <w:tcPr>
            <w:tcW w:w="1684" w:type="dxa"/>
          </w:tcPr>
          <w:p>
            <w:pPr>
              <w:pStyle w:val="ConsPlusNormal"/>
              <w:jc w:val="right"/>
            </w:pPr>
            <w:r>
              <w:t>0,00</w:t>
            </w:r>
          </w:p>
        </w:tc>
        <w:tc>
          <w:tcPr>
            <w:tcW w:w="1759" w:type="dxa"/>
            <w:vMerge/>
          </w:tcPr>
          <w:p>
            <w:pPr>
              <w:pStyle w:val="ConsPlusNormal"/>
            </w:pPr>
          </w:p>
        </w:tc>
      </w:tr>
      <w:tr>
        <w:tc>
          <w:tcPr>
            <w:tcW w:w="394" w:type="dxa"/>
            <w:vMerge w:val="restart"/>
          </w:tcPr>
          <w:p>
            <w:pPr>
              <w:pStyle w:val="ConsPlusNormal"/>
              <w:jc w:val="center"/>
            </w:pPr>
            <w:r>
              <w:t>2.</w:t>
            </w:r>
          </w:p>
        </w:tc>
        <w:tc>
          <w:tcPr>
            <w:tcW w:w="2098" w:type="dxa"/>
            <w:vMerge w:val="restart"/>
          </w:tcPr>
          <w:p>
            <w:pPr>
              <w:pStyle w:val="ConsPlusNormal"/>
            </w:pPr>
            <w:hyperlink w:anchor="P2017">
              <w:r>
                <w:rPr>
                  <w:color w:val="0000FF"/>
                </w:rPr>
                <w:t>Подпрограмма 2</w:t>
              </w:r>
            </w:hyperlink>
            <w:r>
              <w:t xml:space="preserve"> "Обеспечение долговой устойчивости бюджета ЗАТО Северск"</w:t>
            </w:r>
          </w:p>
        </w:tc>
        <w:tc>
          <w:tcPr>
            <w:tcW w:w="1444" w:type="dxa"/>
          </w:tcPr>
          <w:p>
            <w:pPr>
              <w:pStyle w:val="ConsPlusNormal"/>
              <w:jc w:val="center"/>
            </w:pPr>
            <w:r>
              <w:t>Всего</w:t>
            </w:r>
          </w:p>
        </w:tc>
        <w:tc>
          <w:tcPr>
            <w:tcW w:w="1909" w:type="dxa"/>
          </w:tcPr>
          <w:p>
            <w:pPr>
              <w:pStyle w:val="ConsPlusNormal"/>
              <w:jc w:val="right"/>
            </w:pPr>
            <w:r>
              <w:t>89169,65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89169,65</w:t>
            </w:r>
          </w:p>
        </w:tc>
        <w:tc>
          <w:tcPr>
            <w:tcW w:w="1684" w:type="dxa"/>
          </w:tcPr>
          <w:p>
            <w:pPr>
              <w:pStyle w:val="ConsPlusNormal"/>
              <w:jc w:val="right"/>
            </w:pPr>
            <w:r>
              <w:t>0,00</w:t>
            </w:r>
          </w:p>
        </w:tc>
        <w:tc>
          <w:tcPr>
            <w:tcW w:w="1759" w:type="dxa"/>
            <w:vMerge w:val="restart"/>
          </w:tcPr>
          <w:p>
            <w:pPr>
              <w:pStyle w:val="ConsPlusNormal"/>
            </w:pPr>
            <w:r>
              <w:t>Отсутствуют</w:t>
            </w: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2021</w:t>
            </w:r>
          </w:p>
        </w:tc>
        <w:tc>
          <w:tcPr>
            <w:tcW w:w="1909" w:type="dxa"/>
          </w:tcPr>
          <w:p>
            <w:pPr>
              <w:pStyle w:val="ConsPlusNormal"/>
              <w:jc w:val="right"/>
            </w:pPr>
            <w:r>
              <w:t>14638,91</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14638,91</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2022</w:t>
            </w:r>
          </w:p>
        </w:tc>
        <w:tc>
          <w:tcPr>
            <w:tcW w:w="1909" w:type="dxa"/>
          </w:tcPr>
          <w:p>
            <w:pPr>
              <w:pStyle w:val="ConsPlusNormal"/>
              <w:jc w:val="right"/>
            </w:pPr>
            <w:r>
              <w:t>19258,44</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19258,44</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2023</w:t>
            </w:r>
          </w:p>
        </w:tc>
        <w:tc>
          <w:tcPr>
            <w:tcW w:w="1909" w:type="dxa"/>
          </w:tcPr>
          <w:p>
            <w:pPr>
              <w:pStyle w:val="ConsPlusNormal"/>
              <w:jc w:val="right"/>
            </w:pPr>
            <w:r>
              <w:t>17493,77</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17493,77</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2024</w:t>
            </w:r>
          </w:p>
        </w:tc>
        <w:tc>
          <w:tcPr>
            <w:tcW w:w="1909" w:type="dxa"/>
          </w:tcPr>
          <w:p>
            <w:pPr>
              <w:pStyle w:val="ConsPlusNormal"/>
              <w:jc w:val="right"/>
            </w:pPr>
            <w:r>
              <w:t>37778,53</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37778,53</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2025 (прогнозный период)</w:t>
            </w:r>
          </w:p>
        </w:tc>
        <w:tc>
          <w:tcPr>
            <w:tcW w:w="1909" w:type="dxa"/>
          </w:tcPr>
          <w:p>
            <w:pPr>
              <w:pStyle w:val="ConsPlusNormal"/>
              <w:jc w:val="right"/>
            </w:pPr>
            <w:r>
              <w:t>60351,10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60351,10</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2026 (прогнозный период)</w:t>
            </w:r>
          </w:p>
        </w:tc>
        <w:tc>
          <w:tcPr>
            <w:tcW w:w="1909" w:type="dxa"/>
          </w:tcPr>
          <w:p>
            <w:pPr>
              <w:pStyle w:val="ConsPlusNormal"/>
              <w:jc w:val="right"/>
            </w:pPr>
            <w:r>
              <w:t>81296,00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81296,00</w:t>
            </w:r>
          </w:p>
        </w:tc>
        <w:tc>
          <w:tcPr>
            <w:tcW w:w="1684" w:type="dxa"/>
          </w:tcPr>
          <w:p>
            <w:pPr>
              <w:pStyle w:val="ConsPlusNormal"/>
              <w:jc w:val="right"/>
            </w:pPr>
            <w:r>
              <w:t>0,00</w:t>
            </w:r>
          </w:p>
        </w:tc>
        <w:tc>
          <w:tcPr>
            <w:tcW w:w="1759" w:type="dxa"/>
            <w:vMerge/>
          </w:tcPr>
          <w:p>
            <w:pPr>
              <w:pStyle w:val="ConsPlusNormal"/>
            </w:pPr>
          </w:p>
        </w:tc>
      </w:tr>
      <w:tr>
        <w:tc>
          <w:tcPr>
            <w:tcW w:w="394" w:type="dxa"/>
            <w:vMerge w:val="restart"/>
          </w:tcPr>
          <w:p>
            <w:pPr>
              <w:pStyle w:val="ConsPlusNormal"/>
              <w:jc w:val="center"/>
            </w:pPr>
            <w:r>
              <w:t>3.</w:t>
            </w:r>
          </w:p>
        </w:tc>
        <w:tc>
          <w:tcPr>
            <w:tcW w:w="2098" w:type="dxa"/>
            <w:vMerge w:val="restart"/>
          </w:tcPr>
          <w:p>
            <w:pPr>
              <w:pStyle w:val="ConsPlusNormal"/>
            </w:pPr>
            <w:hyperlink w:anchor="P612">
              <w:r>
                <w:rPr>
                  <w:color w:val="0000FF"/>
                </w:rPr>
                <w:t>Подпрограмма 3</w:t>
              </w:r>
            </w:hyperlink>
            <w:r>
              <w:t xml:space="preserve"> "Обеспечивающая подпрограмма"</w:t>
            </w:r>
          </w:p>
        </w:tc>
        <w:tc>
          <w:tcPr>
            <w:tcW w:w="1444" w:type="dxa"/>
          </w:tcPr>
          <w:p>
            <w:pPr>
              <w:pStyle w:val="ConsPlusNormal"/>
              <w:jc w:val="center"/>
            </w:pPr>
            <w:r>
              <w:t>Всего</w:t>
            </w:r>
          </w:p>
        </w:tc>
        <w:tc>
          <w:tcPr>
            <w:tcW w:w="1909" w:type="dxa"/>
          </w:tcPr>
          <w:p>
            <w:pPr>
              <w:pStyle w:val="ConsPlusNormal"/>
              <w:jc w:val="right"/>
            </w:pPr>
            <w:r>
              <w:t>127303,72</w:t>
            </w:r>
          </w:p>
        </w:tc>
        <w:tc>
          <w:tcPr>
            <w:tcW w:w="1564" w:type="dxa"/>
          </w:tcPr>
          <w:p>
            <w:pPr>
              <w:pStyle w:val="ConsPlusNormal"/>
              <w:jc w:val="right"/>
            </w:pPr>
            <w:r>
              <w:t>226,50</w:t>
            </w:r>
          </w:p>
        </w:tc>
        <w:tc>
          <w:tcPr>
            <w:tcW w:w="1564" w:type="dxa"/>
          </w:tcPr>
          <w:p>
            <w:pPr>
              <w:pStyle w:val="ConsPlusNormal"/>
              <w:jc w:val="right"/>
            </w:pPr>
            <w:r>
              <w:t>0,00</w:t>
            </w:r>
          </w:p>
        </w:tc>
        <w:tc>
          <w:tcPr>
            <w:tcW w:w="1144" w:type="dxa"/>
          </w:tcPr>
          <w:p>
            <w:pPr>
              <w:pStyle w:val="ConsPlusNormal"/>
              <w:jc w:val="right"/>
            </w:pPr>
            <w:r>
              <w:t>127077,22</w:t>
            </w:r>
          </w:p>
        </w:tc>
        <w:tc>
          <w:tcPr>
            <w:tcW w:w="1684" w:type="dxa"/>
          </w:tcPr>
          <w:p>
            <w:pPr>
              <w:pStyle w:val="ConsPlusNormal"/>
              <w:jc w:val="right"/>
            </w:pPr>
            <w:r>
              <w:t>0,00</w:t>
            </w:r>
          </w:p>
        </w:tc>
        <w:tc>
          <w:tcPr>
            <w:tcW w:w="1759" w:type="dxa"/>
            <w:vMerge w:val="restart"/>
          </w:tcPr>
          <w:p>
            <w:pPr>
              <w:pStyle w:val="ConsPlusNormal"/>
            </w:pPr>
            <w:r>
              <w:t>Отсутствуют</w:t>
            </w: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2021</w:t>
            </w:r>
          </w:p>
        </w:tc>
        <w:tc>
          <w:tcPr>
            <w:tcW w:w="1909" w:type="dxa"/>
          </w:tcPr>
          <w:p>
            <w:pPr>
              <w:pStyle w:val="ConsPlusNormal"/>
              <w:jc w:val="right"/>
            </w:pPr>
            <w:r>
              <w:t>27020,17</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27020,17</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2022</w:t>
            </w:r>
          </w:p>
        </w:tc>
        <w:tc>
          <w:tcPr>
            <w:tcW w:w="1909" w:type="dxa"/>
          </w:tcPr>
          <w:p>
            <w:pPr>
              <w:pStyle w:val="ConsPlusNormal"/>
              <w:jc w:val="right"/>
            </w:pPr>
            <w:r>
              <w:t>28957,81</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28957,81</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2023</w:t>
            </w:r>
          </w:p>
        </w:tc>
        <w:tc>
          <w:tcPr>
            <w:tcW w:w="1909" w:type="dxa"/>
          </w:tcPr>
          <w:p>
            <w:pPr>
              <w:pStyle w:val="ConsPlusNormal"/>
              <w:jc w:val="right"/>
            </w:pPr>
            <w:r>
              <w:t>33796,20</w:t>
            </w:r>
          </w:p>
        </w:tc>
        <w:tc>
          <w:tcPr>
            <w:tcW w:w="1564" w:type="dxa"/>
          </w:tcPr>
          <w:p>
            <w:pPr>
              <w:pStyle w:val="ConsPlusNormal"/>
              <w:jc w:val="right"/>
            </w:pPr>
            <w:r>
              <w:t>226,50</w:t>
            </w:r>
          </w:p>
        </w:tc>
        <w:tc>
          <w:tcPr>
            <w:tcW w:w="1564" w:type="dxa"/>
          </w:tcPr>
          <w:p>
            <w:pPr>
              <w:pStyle w:val="ConsPlusNormal"/>
              <w:jc w:val="right"/>
            </w:pPr>
            <w:r>
              <w:t>0,00</w:t>
            </w:r>
          </w:p>
        </w:tc>
        <w:tc>
          <w:tcPr>
            <w:tcW w:w="1144" w:type="dxa"/>
          </w:tcPr>
          <w:p>
            <w:pPr>
              <w:pStyle w:val="ConsPlusNormal"/>
              <w:jc w:val="right"/>
            </w:pPr>
            <w:r>
              <w:t>33569,70</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2024</w:t>
            </w:r>
          </w:p>
        </w:tc>
        <w:tc>
          <w:tcPr>
            <w:tcW w:w="1909" w:type="dxa"/>
          </w:tcPr>
          <w:p>
            <w:pPr>
              <w:pStyle w:val="ConsPlusNormal"/>
              <w:jc w:val="right"/>
            </w:pPr>
            <w:r>
              <w:t>37529,54</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37529,54</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2025 (прогнозный период)</w:t>
            </w:r>
          </w:p>
        </w:tc>
        <w:tc>
          <w:tcPr>
            <w:tcW w:w="1909" w:type="dxa"/>
          </w:tcPr>
          <w:p>
            <w:pPr>
              <w:pStyle w:val="ConsPlusNormal"/>
              <w:jc w:val="right"/>
            </w:pPr>
            <w:r>
              <w:t>37692,78</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37692,78</w:t>
            </w:r>
          </w:p>
        </w:tc>
        <w:tc>
          <w:tcPr>
            <w:tcW w:w="1684" w:type="dxa"/>
          </w:tcPr>
          <w:p>
            <w:pPr>
              <w:pStyle w:val="ConsPlusNormal"/>
              <w:jc w:val="right"/>
            </w:pPr>
            <w:r>
              <w:t>0,00</w:t>
            </w:r>
          </w:p>
        </w:tc>
        <w:tc>
          <w:tcPr>
            <w:tcW w:w="1759" w:type="dxa"/>
            <w:vMerge/>
          </w:tcPr>
          <w:p>
            <w:pPr>
              <w:pStyle w:val="ConsPlusNormal"/>
            </w:pPr>
          </w:p>
        </w:tc>
      </w:tr>
      <w:tr>
        <w:tc>
          <w:tcPr>
            <w:tcW w:w="394" w:type="dxa"/>
            <w:vMerge/>
          </w:tcPr>
          <w:p>
            <w:pPr>
              <w:pStyle w:val="ConsPlusNormal"/>
            </w:pPr>
          </w:p>
        </w:tc>
        <w:tc>
          <w:tcPr>
            <w:tcW w:w="2098" w:type="dxa"/>
            <w:vMerge/>
          </w:tcPr>
          <w:p>
            <w:pPr>
              <w:pStyle w:val="ConsPlusNormal"/>
            </w:pPr>
          </w:p>
        </w:tc>
        <w:tc>
          <w:tcPr>
            <w:tcW w:w="1444" w:type="dxa"/>
          </w:tcPr>
          <w:p>
            <w:pPr>
              <w:pStyle w:val="ConsPlusNormal"/>
              <w:jc w:val="center"/>
            </w:pPr>
            <w:r>
              <w:t>2026 (прогнозный период)</w:t>
            </w:r>
          </w:p>
        </w:tc>
        <w:tc>
          <w:tcPr>
            <w:tcW w:w="1909" w:type="dxa"/>
          </w:tcPr>
          <w:p>
            <w:pPr>
              <w:pStyle w:val="ConsPlusNormal"/>
              <w:jc w:val="right"/>
            </w:pPr>
            <w:r>
              <w:t>37681,95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37681,95</w:t>
            </w:r>
          </w:p>
        </w:tc>
        <w:tc>
          <w:tcPr>
            <w:tcW w:w="1684" w:type="dxa"/>
          </w:tcPr>
          <w:p>
            <w:pPr>
              <w:pStyle w:val="ConsPlusNormal"/>
              <w:jc w:val="right"/>
            </w:pPr>
            <w:r>
              <w:t>0,00</w:t>
            </w:r>
          </w:p>
        </w:tc>
        <w:tc>
          <w:tcPr>
            <w:tcW w:w="1759" w:type="dxa"/>
            <w:vMerge/>
          </w:tcPr>
          <w:p>
            <w:pPr>
              <w:pStyle w:val="ConsPlusNormal"/>
            </w:pPr>
          </w:p>
        </w:tc>
      </w:tr>
      <w:tr>
        <w:tc>
          <w:tcPr>
            <w:tcW w:w="2492" w:type="dxa"/>
            <w:gridSpan w:val="2"/>
            <w:vMerge w:val="restart"/>
          </w:tcPr>
          <w:p>
            <w:pPr>
              <w:pStyle w:val="ConsPlusNormal"/>
            </w:pPr>
            <w:r>
              <w:t>Итого по Программе</w:t>
            </w:r>
          </w:p>
        </w:tc>
        <w:tc>
          <w:tcPr>
            <w:tcW w:w="1444" w:type="dxa"/>
          </w:tcPr>
          <w:p>
            <w:pPr>
              <w:pStyle w:val="ConsPlusNormal"/>
              <w:jc w:val="center"/>
            </w:pPr>
            <w:r>
              <w:t>Всего</w:t>
            </w:r>
          </w:p>
        </w:tc>
        <w:tc>
          <w:tcPr>
            <w:tcW w:w="1909" w:type="dxa"/>
          </w:tcPr>
          <w:p>
            <w:pPr>
              <w:pStyle w:val="ConsPlusNormal"/>
              <w:jc w:val="right"/>
            </w:pPr>
            <w:r>
              <w:t>219158,18</w:t>
            </w:r>
          </w:p>
        </w:tc>
        <w:tc>
          <w:tcPr>
            <w:tcW w:w="1564" w:type="dxa"/>
          </w:tcPr>
          <w:p>
            <w:pPr>
              <w:pStyle w:val="ConsPlusNormal"/>
              <w:jc w:val="right"/>
            </w:pPr>
            <w:r>
              <w:t>226,50</w:t>
            </w:r>
          </w:p>
        </w:tc>
        <w:tc>
          <w:tcPr>
            <w:tcW w:w="1564" w:type="dxa"/>
          </w:tcPr>
          <w:p>
            <w:pPr>
              <w:pStyle w:val="ConsPlusNormal"/>
              <w:jc w:val="right"/>
            </w:pPr>
            <w:r>
              <w:t>0,00</w:t>
            </w:r>
          </w:p>
        </w:tc>
        <w:tc>
          <w:tcPr>
            <w:tcW w:w="1144" w:type="dxa"/>
          </w:tcPr>
          <w:p>
            <w:pPr>
              <w:pStyle w:val="ConsPlusNormal"/>
              <w:jc w:val="right"/>
            </w:pPr>
            <w:r>
              <w:t>218931,68</w:t>
            </w:r>
          </w:p>
        </w:tc>
        <w:tc>
          <w:tcPr>
            <w:tcW w:w="1684" w:type="dxa"/>
          </w:tcPr>
          <w:p>
            <w:pPr>
              <w:pStyle w:val="ConsPlusNormal"/>
              <w:jc w:val="right"/>
            </w:pPr>
            <w:r>
              <w:t>0,00</w:t>
            </w:r>
          </w:p>
        </w:tc>
        <w:tc>
          <w:tcPr>
            <w:tcW w:w="1759" w:type="dxa"/>
            <w:vMerge w:val="restart"/>
          </w:tcPr>
          <w:p>
            <w:pPr>
              <w:pStyle w:val="ConsPlusNormal"/>
            </w:pPr>
          </w:p>
        </w:tc>
      </w:tr>
      <w:tr>
        <w:tc>
          <w:tcPr>
            <w:tcW w:w="2492" w:type="dxa"/>
            <w:gridSpan w:val="2"/>
            <w:vMerge/>
          </w:tcPr>
          <w:p>
            <w:pPr>
              <w:pStyle w:val="ConsPlusNormal"/>
            </w:pPr>
          </w:p>
        </w:tc>
        <w:tc>
          <w:tcPr>
            <w:tcW w:w="1444" w:type="dxa"/>
          </w:tcPr>
          <w:p>
            <w:pPr>
              <w:pStyle w:val="ConsPlusNormal"/>
              <w:jc w:val="center"/>
            </w:pPr>
            <w:r>
              <w:t>2021</w:t>
            </w:r>
          </w:p>
        </w:tc>
        <w:tc>
          <w:tcPr>
            <w:tcW w:w="1909" w:type="dxa"/>
          </w:tcPr>
          <w:p>
            <w:pPr>
              <w:pStyle w:val="ConsPlusNormal"/>
              <w:jc w:val="right"/>
            </w:pPr>
            <w:r>
              <w:t>42152,08</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42152,08</w:t>
            </w:r>
          </w:p>
        </w:tc>
        <w:tc>
          <w:tcPr>
            <w:tcW w:w="1684" w:type="dxa"/>
          </w:tcPr>
          <w:p>
            <w:pPr>
              <w:pStyle w:val="ConsPlusNormal"/>
              <w:jc w:val="right"/>
            </w:pPr>
            <w:r>
              <w:t>0,00</w:t>
            </w:r>
          </w:p>
        </w:tc>
        <w:tc>
          <w:tcPr>
            <w:tcW w:w="1759" w:type="dxa"/>
            <w:vMerge/>
          </w:tcPr>
          <w:p>
            <w:pPr>
              <w:pStyle w:val="ConsPlusNormal"/>
            </w:pPr>
          </w:p>
        </w:tc>
      </w:tr>
      <w:tr>
        <w:tc>
          <w:tcPr>
            <w:tcW w:w="2492" w:type="dxa"/>
            <w:gridSpan w:val="2"/>
            <w:vMerge/>
          </w:tcPr>
          <w:p>
            <w:pPr>
              <w:pStyle w:val="ConsPlusNormal"/>
            </w:pPr>
          </w:p>
        </w:tc>
        <w:tc>
          <w:tcPr>
            <w:tcW w:w="1444" w:type="dxa"/>
          </w:tcPr>
          <w:p>
            <w:pPr>
              <w:pStyle w:val="ConsPlusNormal"/>
              <w:jc w:val="center"/>
            </w:pPr>
            <w:r>
              <w:t>2022</w:t>
            </w:r>
          </w:p>
        </w:tc>
        <w:tc>
          <w:tcPr>
            <w:tcW w:w="1909" w:type="dxa"/>
          </w:tcPr>
          <w:p>
            <w:pPr>
              <w:pStyle w:val="ConsPlusNormal"/>
              <w:jc w:val="right"/>
            </w:pPr>
            <w:r>
              <w:t>48738,25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48738,25</w:t>
            </w:r>
          </w:p>
        </w:tc>
        <w:tc>
          <w:tcPr>
            <w:tcW w:w="1684" w:type="dxa"/>
          </w:tcPr>
          <w:p>
            <w:pPr>
              <w:pStyle w:val="ConsPlusNormal"/>
              <w:jc w:val="right"/>
            </w:pPr>
            <w:r>
              <w:t>0,00</w:t>
            </w:r>
          </w:p>
        </w:tc>
        <w:tc>
          <w:tcPr>
            <w:tcW w:w="1759" w:type="dxa"/>
            <w:vMerge/>
          </w:tcPr>
          <w:p>
            <w:pPr>
              <w:pStyle w:val="ConsPlusNormal"/>
            </w:pPr>
          </w:p>
        </w:tc>
      </w:tr>
      <w:tr>
        <w:tc>
          <w:tcPr>
            <w:tcW w:w="2492" w:type="dxa"/>
            <w:gridSpan w:val="2"/>
            <w:vMerge/>
          </w:tcPr>
          <w:p>
            <w:pPr>
              <w:pStyle w:val="ConsPlusNormal"/>
            </w:pPr>
          </w:p>
        </w:tc>
        <w:tc>
          <w:tcPr>
            <w:tcW w:w="1444" w:type="dxa"/>
          </w:tcPr>
          <w:p>
            <w:pPr>
              <w:pStyle w:val="ConsPlusNormal"/>
              <w:jc w:val="center"/>
            </w:pPr>
            <w:r>
              <w:t>2023</w:t>
            </w:r>
          </w:p>
        </w:tc>
        <w:tc>
          <w:tcPr>
            <w:tcW w:w="1909" w:type="dxa"/>
          </w:tcPr>
          <w:p>
            <w:pPr>
              <w:pStyle w:val="ConsPlusNormal"/>
              <w:jc w:val="right"/>
            </w:pPr>
            <w:r>
              <w:t>51800,65</w:t>
            </w:r>
          </w:p>
        </w:tc>
        <w:tc>
          <w:tcPr>
            <w:tcW w:w="1564" w:type="dxa"/>
          </w:tcPr>
          <w:p>
            <w:pPr>
              <w:pStyle w:val="ConsPlusNormal"/>
              <w:jc w:val="right"/>
            </w:pPr>
            <w:r>
              <w:t>226,50</w:t>
            </w:r>
          </w:p>
        </w:tc>
        <w:tc>
          <w:tcPr>
            <w:tcW w:w="1564" w:type="dxa"/>
          </w:tcPr>
          <w:p>
            <w:pPr>
              <w:pStyle w:val="ConsPlusNormal"/>
              <w:jc w:val="right"/>
            </w:pPr>
            <w:r>
              <w:t>0,00</w:t>
            </w:r>
          </w:p>
        </w:tc>
        <w:tc>
          <w:tcPr>
            <w:tcW w:w="1144" w:type="dxa"/>
          </w:tcPr>
          <w:p>
            <w:pPr>
              <w:pStyle w:val="ConsPlusNormal"/>
              <w:jc w:val="right"/>
            </w:pPr>
            <w:r>
              <w:t>51574,15</w:t>
            </w:r>
          </w:p>
        </w:tc>
        <w:tc>
          <w:tcPr>
            <w:tcW w:w="1684" w:type="dxa"/>
          </w:tcPr>
          <w:p>
            <w:pPr>
              <w:pStyle w:val="ConsPlusNormal"/>
              <w:jc w:val="right"/>
            </w:pPr>
            <w:r>
              <w:t>0,00</w:t>
            </w:r>
          </w:p>
        </w:tc>
        <w:tc>
          <w:tcPr>
            <w:tcW w:w="1759" w:type="dxa"/>
            <w:vMerge/>
          </w:tcPr>
          <w:p>
            <w:pPr>
              <w:pStyle w:val="ConsPlusNormal"/>
            </w:pPr>
          </w:p>
        </w:tc>
      </w:tr>
      <w:tr>
        <w:tc>
          <w:tcPr>
            <w:tcW w:w="2492" w:type="dxa"/>
            <w:gridSpan w:val="2"/>
            <w:vMerge/>
          </w:tcPr>
          <w:p>
            <w:pPr>
              <w:pStyle w:val="ConsPlusNormal"/>
            </w:pPr>
          </w:p>
        </w:tc>
        <w:tc>
          <w:tcPr>
            <w:tcW w:w="1444" w:type="dxa"/>
          </w:tcPr>
          <w:p>
            <w:pPr>
              <w:pStyle w:val="ConsPlusNormal"/>
              <w:jc w:val="center"/>
            </w:pPr>
            <w:r>
              <w:t>2024</w:t>
            </w:r>
          </w:p>
        </w:tc>
        <w:tc>
          <w:tcPr>
            <w:tcW w:w="1909" w:type="dxa"/>
          </w:tcPr>
          <w:p>
            <w:pPr>
              <w:pStyle w:val="ConsPlusNormal"/>
              <w:jc w:val="right"/>
            </w:pPr>
            <w:r>
              <w:t>76467,20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76467,20</w:t>
            </w:r>
          </w:p>
        </w:tc>
        <w:tc>
          <w:tcPr>
            <w:tcW w:w="1684" w:type="dxa"/>
          </w:tcPr>
          <w:p>
            <w:pPr>
              <w:pStyle w:val="ConsPlusNormal"/>
              <w:jc w:val="right"/>
            </w:pPr>
            <w:r>
              <w:t>0,00</w:t>
            </w:r>
          </w:p>
        </w:tc>
        <w:tc>
          <w:tcPr>
            <w:tcW w:w="1759" w:type="dxa"/>
            <w:vMerge/>
          </w:tcPr>
          <w:p>
            <w:pPr>
              <w:pStyle w:val="ConsPlusNormal"/>
            </w:pPr>
          </w:p>
        </w:tc>
      </w:tr>
      <w:tr>
        <w:tc>
          <w:tcPr>
            <w:tcW w:w="2492" w:type="dxa"/>
            <w:gridSpan w:val="2"/>
            <w:vMerge/>
          </w:tcPr>
          <w:p>
            <w:pPr>
              <w:pStyle w:val="ConsPlusNormal"/>
            </w:pPr>
          </w:p>
        </w:tc>
        <w:tc>
          <w:tcPr>
            <w:tcW w:w="1444" w:type="dxa"/>
          </w:tcPr>
          <w:p>
            <w:pPr>
              <w:pStyle w:val="ConsPlusNormal"/>
              <w:jc w:val="center"/>
            </w:pPr>
            <w:r>
              <w:t>2025 (прогнозный период)</w:t>
            </w:r>
          </w:p>
        </w:tc>
        <w:tc>
          <w:tcPr>
            <w:tcW w:w="1909" w:type="dxa"/>
          </w:tcPr>
          <w:p>
            <w:pPr>
              <w:pStyle w:val="ConsPlusNormal"/>
              <w:jc w:val="right"/>
            </w:pPr>
            <w:r>
              <w:t>99232,08</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99232,08</w:t>
            </w:r>
          </w:p>
        </w:tc>
        <w:tc>
          <w:tcPr>
            <w:tcW w:w="1684" w:type="dxa"/>
          </w:tcPr>
          <w:p>
            <w:pPr>
              <w:pStyle w:val="ConsPlusNormal"/>
              <w:jc w:val="right"/>
            </w:pPr>
            <w:r>
              <w:t>0,00</w:t>
            </w:r>
          </w:p>
        </w:tc>
        <w:tc>
          <w:tcPr>
            <w:tcW w:w="1759" w:type="dxa"/>
            <w:vMerge/>
          </w:tcPr>
          <w:p>
            <w:pPr>
              <w:pStyle w:val="ConsPlusNormal"/>
            </w:pPr>
          </w:p>
        </w:tc>
      </w:tr>
      <w:tr>
        <w:tc>
          <w:tcPr>
            <w:tcW w:w="2492" w:type="dxa"/>
            <w:gridSpan w:val="2"/>
            <w:vMerge/>
          </w:tcPr>
          <w:p>
            <w:pPr>
              <w:pStyle w:val="ConsPlusNormal"/>
            </w:pPr>
          </w:p>
        </w:tc>
        <w:tc>
          <w:tcPr>
            <w:tcW w:w="1444" w:type="dxa"/>
          </w:tcPr>
          <w:p>
            <w:pPr>
              <w:pStyle w:val="ConsPlusNormal"/>
              <w:jc w:val="center"/>
            </w:pPr>
            <w:r>
              <w:t>2026 (прогнозный период)</w:t>
            </w:r>
          </w:p>
        </w:tc>
        <w:tc>
          <w:tcPr>
            <w:tcW w:w="1909" w:type="dxa"/>
          </w:tcPr>
          <w:p>
            <w:pPr>
              <w:pStyle w:val="ConsPlusNormal"/>
              <w:jc w:val="right"/>
            </w:pPr>
            <w:r>
              <w:t>120319,83</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120319,83</w:t>
            </w:r>
          </w:p>
        </w:tc>
        <w:tc>
          <w:tcPr>
            <w:tcW w:w="1684" w:type="dxa"/>
          </w:tcPr>
          <w:p>
            <w:pPr>
              <w:pStyle w:val="ConsPlusNormal"/>
              <w:jc w:val="right"/>
            </w:pPr>
            <w:r>
              <w:t>0,00</w:t>
            </w:r>
          </w:p>
        </w:tc>
        <w:tc>
          <w:tcPr>
            <w:tcW w:w="1759" w:type="dxa"/>
            <w:vMerge/>
          </w:tcPr>
          <w:p>
            <w:pPr>
              <w:pStyle w:val="ConsPlusNormal"/>
            </w:pP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2"/>
      </w:pPr>
      <w:bookmarkStart w:id="5" w:name="P1030"/>
      <w:bookmarkEnd w:id="5"/>
      <w:r>
        <w:t>Ресурсное обеспечение реализации муниципальной программы</w:t>
      </w:r>
    </w:p>
    <w:p>
      <w:pPr>
        <w:pStyle w:val="ConsPlusTitle"/>
        <w:jc w:val="center"/>
      </w:pPr>
      <w:r>
        <w:t>"Эффективное управление муниципальными финансами ЗАТО</w:t>
      </w:r>
    </w:p>
    <w:p>
      <w:pPr>
        <w:pStyle w:val="ConsPlusTitle"/>
        <w:jc w:val="center"/>
      </w:pPr>
      <w:r>
        <w:t>Северск" за счет средств бюджета ЗАТО Северск по главным</w:t>
      </w:r>
    </w:p>
    <w:p>
      <w:pPr>
        <w:pStyle w:val="ConsPlusTitle"/>
        <w:jc w:val="center"/>
      </w:pPr>
      <w:r>
        <w:t>распорядителям бюджетных средств</w:t>
      </w:r>
    </w:p>
    <w:p>
      <w:pPr>
        <w:pStyle w:val="ConsPlusNormal"/>
        <w:jc w:val="center"/>
      </w:pPr>
      <w:r>
        <w:t xml:space="preserve">(в ред. </w:t>
      </w:r>
      <w:hyperlink r:id="rId27">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9</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3069"/>
        <w:gridCol w:w="1531"/>
        <w:gridCol w:w="1701"/>
        <w:gridCol w:w="2211"/>
      </w:tblGrid>
      <w:tr>
        <w:tc>
          <w:tcPr>
            <w:tcW w:w="566" w:type="dxa"/>
            <w:vMerge w:val="restart"/>
          </w:tcPr>
          <w:p>
            <w:pPr>
              <w:pStyle w:val="ConsPlusNormal"/>
              <w:jc w:val="center"/>
            </w:pPr>
            <w:r>
              <w:t>N пп</w:t>
            </w:r>
          </w:p>
        </w:tc>
        <w:tc>
          <w:tcPr>
            <w:tcW w:w="3069" w:type="dxa"/>
            <w:vMerge w:val="restart"/>
          </w:tcPr>
          <w:p>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531" w:type="dxa"/>
            <w:vMerge w:val="restart"/>
          </w:tcPr>
          <w:p>
            <w:pPr>
              <w:pStyle w:val="ConsPlusNormal"/>
              <w:jc w:val="center"/>
            </w:pPr>
            <w:r>
              <w:t>Срок реализации, год</w:t>
            </w:r>
          </w:p>
        </w:tc>
        <w:tc>
          <w:tcPr>
            <w:tcW w:w="1701" w:type="dxa"/>
            <w:vMerge w:val="restart"/>
          </w:tcPr>
          <w:p>
            <w:pPr>
              <w:pStyle w:val="ConsPlusNormal"/>
              <w:jc w:val="center"/>
            </w:pPr>
            <w:r>
              <w:t>Объем бюджетных ассигнований, тыс. руб.</w:t>
            </w:r>
          </w:p>
        </w:tc>
        <w:tc>
          <w:tcPr>
            <w:tcW w:w="2211" w:type="dxa"/>
          </w:tcPr>
          <w:p>
            <w:pPr>
              <w:pStyle w:val="ConsPlusNormal"/>
              <w:jc w:val="center"/>
            </w:pPr>
            <w:r>
              <w:t>Главные распорядители бюджетных средств (ГРБС) - ответственный исполнитель, соисполнитель, участник</w:t>
            </w:r>
          </w:p>
        </w:tc>
      </w:tr>
      <w:tr>
        <w:tc>
          <w:tcPr>
            <w:tcW w:w="566" w:type="dxa"/>
            <w:vMerge/>
          </w:tcPr>
          <w:p>
            <w:pPr>
              <w:pStyle w:val="ConsPlusNormal"/>
            </w:pPr>
          </w:p>
        </w:tc>
        <w:tc>
          <w:tcPr>
            <w:tcW w:w="3069" w:type="dxa"/>
            <w:vMerge/>
          </w:tcPr>
          <w:p>
            <w:pPr>
              <w:pStyle w:val="ConsPlusNormal"/>
            </w:pPr>
          </w:p>
        </w:tc>
        <w:tc>
          <w:tcPr>
            <w:tcW w:w="1531" w:type="dxa"/>
            <w:vMerge/>
          </w:tcPr>
          <w:p>
            <w:pPr>
              <w:pStyle w:val="ConsPlusNormal"/>
            </w:pPr>
          </w:p>
        </w:tc>
        <w:tc>
          <w:tcPr>
            <w:tcW w:w="1701" w:type="dxa"/>
            <w:vMerge/>
          </w:tcPr>
          <w:p>
            <w:pPr>
              <w:pStyle w:val="ConsPlusNormal"/>
            </w:pPr>
          </w:p>
        </w:tc>
        <w:tc>
          <w:tcPr>
            <w:tcW w:w="2211" w:type="dxa"/>
          </w:tcPr>
          <w:p>
            <w:pPr>
              <w:pStyle w:val="ConsPlusNormal"/>
              <w:jc w:val="center"/>
            </w:pPr>
            <w:r>
              <w:t>Финансовое управление Администрации ЗАТО Северск</w:t>
            </w:r>
          </w:p>
        </w:tc>
      </w:tr>
      <w:tr>
        <w:tc>
          <w:tcPr>
            <w:tcW w:w="566" w:type="dxa"/>
          </w:tcPr>
          <w:p>
            <w:pPr>
              <w:pStyle w:val="ConsPlusNormal"/>
              <w:jc w:val="center"/>
            </w:pPr>
            <w:r>
              <w:t>1</w:t>
            </w:r>
          </w:p>
        </w:tc>
        <w:tc>
          <w:tcPr>
            <w:tcW w:w="3069" w:type="dxa"/>
          </w:tcPr>
          <w:p>
            <w:pPr>
              <w:pStyle w:val="ConsPlusNormal"/>
              <w:jc w:val="center"/>
            </w:pPr>
            <w:r>
              <w:t>2</w:t>
            </w:r>
          </w:p>
        </w:tc>
        <w:tc>
          <w:tcPr>
            <w:tcW w:w="1531" w:type="dxa"/>
          </w:tcPr>
          <w:p>
            <w:pPr>
              <w:pStyle w:val="ConsPlusNormal"/>
              <w:jc w:val="center"/>
            </w:pPr>
            <w:r>
              <w:t>3</w:t>
            </w:r>
          </w:p>
        </w:tc>
        <w:tc>
          <w:tcPr>
            <w:tcW w:w="1701" w:type="dxa"/>
          </w:tcPr>
          <w:p>
            <w:pPr>
              <w:pStyle w:val="ConsPlusNormal"/>
              <w:jc w:val="center"/>
            </w:pPr>
            <w:r>
              <w:t>4</w:t>
            </w:r>
          </w:p>
        </w:tc>
        <w:tc>
          <w:tcPr>
            <w:tcW w:w="2211" w:type="dxa"/>
          </w:tcPr>
          <w:p>
            <w:pPr>
              <w:pStyle w:val="ConsPlusNormal"/>
              <w:jc w:val="center"/>
            </w:pPr>
            <w:r>
              <w:t>5</w:t>
            </w:r>
          </w:p>
        </w:tc>
      </w:tr>
      <w:tr>
        <w:tc>
          <w:tcPr>
            <w:tcW w:w="3635" w:type="dxa"/>
            <w:gridSpan w:val="2"/>
            <w:vMerge w:val="restart"/>
          </w:tcPr>
          <w:p>
            <w:pPr>
              <w:pStyle w:val="ConsPlusNormal"/>
            </w:pPr>
            <w:r>
              <w:t>Муниципальная программа "Эффективное управление муниципальными финансами ЗАТО Северск"</w:t>
            </w:r>
          </w:p>
        </w:tc>
        <w:tc>
          <w:tcPr>
            <w:tcW w:w="1531" w:type="dxa"/>
          </w:tcPr>
          <w:p>
            <w:pPr>
              <w:pStyle w:val="ConsPlusNormal"/>
              <w:jc w:val="center"/>
            </w:pPr>
            <w:r>
              <w:t>Всего</w:t>
            </w:r>
          </w:p>
        </w:tc>
        <w:tc>
          <w:tcPr>
            <w:tcW w:w="1701" w:type="dxa"/>
          </w:tcPr>
          <w:p>
            <w:pPr>
              <w:pStyle w:val="ConsPlusNormal"/>
              <w:jc w:val="right"/>
            </w:pPr>
            <w:r>
              <w:t>219158,18</w:t>
            </w:r>
          </w:p>
        </w:tc>
        <w:tc>
          <w:tcPr>
            <w:tcW w:w="2211" w:type="dxa"/>
          </w:tcPr>
          <w:p>
            <w:pPr>
              <w:pStyle w:val="ConsPlusNormal"/>
              <w:jc w:val="right"/>
            </w:pPr>
            <w:r>
              <w:t>219158,18</w:t>
            </w:r>
          </w:p>
        </w:tc>
      </w:tr>
      <w:tr>
        <w:tc>
          <w:tcPr>
            <w:tcW w:w="3635" w:type="dxa"/>
            <w:gridSpan w:val="2"/>
            <w:vMerge/>
          </w:tcPr>
          <w:p>
            <w:pPr>
              <w:pStyle w:val="ConsPlusNormal"/>
            </w:pPr>
          </w:p>
        </w:tc>
        <w:tc>
          <w:tcPr>
            <w:tcW w:w="1531" w:type="dxa"/>
          </w:tcPr>
          <w:p>
            <w:pPr>
              <w:pStyle w:val="ConsPlusNormal"/>
              <w:jc w:val="center"/>
            </w:pPr>
            <w:r>
              <w:t>2021</w:t>
            </w:r>
          </w:p>
        </w:tc>
        <w:tc>
          <w:tcPr>
            <w:tcW w:w="1701" w:type="dxa"/>
          </w:tcPr>
          <w:p>
            <w:pPr>
              <w:pStyle w:val="ConsPlusNormal"/>
              <w:jc w:val="right"/>
            </w:pPr>
            <w:r>
              <w:t>42152,08</w:t>
            </w:r>
          </w:p>
        </w:tc>
        <w:tc>
          <w:tcPr>
            <w:tcW w:w="2211" w:type="dxa"/>
          </w:tcPr>
          <w:p>
            <w:pPr>
              <w:pStyle w:val="ConsPlusNormal"/>
              <w:jc w:val="right"/>
            </w:pPr>
            <w:r>
              <w:t>42152,08</w:t>
            </w:r>
          </w:p>
        </w:tc>
      </w:tr>
      <w:tr>
        <w:tc>
          <w:tcPr>
            <w:tcW w:w="3635" w:type="dxa"/>
            <w:gridSpan w:val="2"/>
            <w:vMerge/>
          </w:tcPr>
          <w:p>
            <w:pPr>
              <w:pStyle w:val="ConsPlusNormal"/>
            </w:pPr>
          </w:p>
        </w:tc>
        <w:tc>
          <w:tcPr>
            <w:tcW w:w="1531" w:type="dxa"/>
          </w:tcPr>
          <w:p>
            <w:pPr>
              <w:pStyle w:val="ConsPlusNormal"/>
              <w:jc w:val="center"/>
            </w:pPr>
            <w:r>
              <w:t>2022</w:t>
            </w:r>
          </w:p>
        </w:tc>
        <w:tc>
          <w:tcPr>
            <w:tcW w:w="1701" w:type="dxa"/>
          </w:tcPr>
          <w:p>
            <w:pPr>
              <w:pStyle w:val="ConsPlusNormal"/>
              <w:jc w:val="right"/>
            </w:pPr>
            <w:r>
              <w:t>48738,25</w:t>
            </w:r>
          </w:p>
        </w:tc>
        <w:tc>
          <w:tcPr>
            <w:tcW w:w="2211" w:type="dxa"/>
          </w:tcPr>
          <w:p>
            <w:pPr>
              <w:pStyle w:val="ConsPlusNormal"/>
              <w:jc w:val="right"/>
            </w:pPr>
            <w:r>
              <w:t>48738,25</w:t>
            </w:r>
          </w:p>
        </w:tc>
      </w:tr>
      <w:tr>
        <w:tc>
          <w:tcPr>
            <w:tcW w:w="3635" w:type="dxa"/>
            <w:gridSpan w:val="2"/>
            <w:vMerge/>
          </w:tcPr>
          <w:p>
            <w:pPr>
              <w:pStyle w:val="ConsPlusNormal"/>
            </w:pPr>
          </w:p>
        </w:tc>
        <w:tc>
          <w:tcPr>
            <w:tcW w:w="1531" w:type="dxa"/>
          </w:tcPr>
          <w:p>
            <w:pPr>
              <w:pStyle w:val="ConsPlusNormal"/>
              <w:jc w:val="center"/>
            </w:pPr>
            <w:r>
              <w:t>2023</w:t>
            </w:r>
          </w:p>
        </w:tc>
        <w:tc>
          <w:tcPr>
            <w:tcW w:w="1701" w:type="dxa"/>
          </w:tcPr>
          <w:p>
            <w:pPr>
              <w:pStyle w:val="ConsPlusNormal"/>
              <w:jc w:val="right"/>
            </w:pPr>
            <w:r>
              <w:t>51800,65</w:t>
            </w:r>
          </w:p>
        </w:tc>
        <w:tc>
          <w:tcPr>
            <w:tcW w:w="2211" w:type="dxa"/>
          </w:tcPr>
          <w:p>
            <w:pPr>
              <w:pStyle w:val="ConsPlusNormal"/>
              <w:jc w:val="right"/>
            </w:pPr>
            <w:r>
              <w:t>51800,65</w:t>
            </w:r>
          </w:p>
        </w:tc>
      </w:tr>
      <w:tr>
        <w:tc>
          <w:tcPr>
            <w:tcW w:w="3635" w:type="dxa"/>
            <w:gridSpan w:val="2"/>
            <w:vMerge/>
          </w:tcPr>
          <w:p>
            <w:pPr>
              <w:pStyle w:val="ConsPlusNormal"/>
            </w:pPr>
          </w:p>
        </w:tc>
        <w:tc>
          <w:tcPr>
            <w:tcW w:w="1531" w:type="dxa"/>
          </w:tcPr>
          <w:p>
            <w:pPr>
              <w:pStyle w:val="ConsPlusNormal"/>
              <w:jc w:val="center"/>
            </w:pPr>
            <w:r>
              <w:t>2024</w:t>
            </w:r>
          </w:p>
        </w:tc>
        <w:tc>
          <w:tcPr>
            <w:tcW w:w="1701" w:type="dxa"/>
          </w:tcPr>
          <w:p>
            <w:pPr>
              <w:pStyle w:val="ConsPlusNormal"/>
              <w:jc w:val="right"/>
            </w:pPr>
            <w:r>
              <w:t>76467,20</w:t>
            </w:r>
          </w:p>
        </w:tc>
        <w:tc>
          <w:tcPr>
            <w:tcW w:w="2211" w:type="dxa"/>
          </w:tcPr>
          <w:p>
            <w:pPr>
              <w:pStyle w:val="ConsPlusNormal"/>
              <w:jc w:val="right"/>
            </w:pPr>
            <w:r>
              <w:t>76467,20</w:t>
            </w:r>
          </w:p>
        </w:tc>
      </w:tr>
      <w:tr>
        <w:tc>
          <w:tcPr>
            <w:tcW w:w="3635" w:type="dxa"/>
            <w:gridSpan w:val="2"/>
            <w:vMerge/>
          </w:tcPr>
          <w:p>
            <w:pPr>
              <w:pStyle w:val="ConsPlusNormal"/>
            </w:pPr>
          </w:p>
        </w:tc>
        <w:tc>
          <w:tcPr>
            <w:tcW w:w="1531" w:type="dxa"/>
          </w:tcPr>
          <w:p>
            <w:pPr>
              <w:pStyle w:val="ConsPlusNormal"/>
              <w:jc w:val="center"/>
            </w:pPr>
            <w:r>
              <w:t>2025 (прогнозный период)</w:t>
            </w:r>
          </w:p>
        </w:tc>
        <w:tc>
          <w:tcPr>
            <w:tcW w:w="1701" w:type="dxa"/>
          </w:tcPr>
          <w:p>
            <w:pPr>
              <w:pStyle w:val="ConsPlusNormal"/>
              <w:jc w:val="right"/>
            </w:pPr>
            <w:r>
              <w:t>99232,08</w:t>
            </w:r>
          </w:p>
        </w:tc>
        <w:tc>
          <w:tcPr>
            <w:tcW w:w="2211" w:type="dxa"/>
          </w:tcPr>
          <w:p>
            <w:pPr>
              <w:pStyle w:val="ConsPlusNormal"/>
              <w:jc w:val="right"/>
            </w:pPr>
            <w:r>
              <w:t>99232,08</w:t>
            </w:r>
          </w:p>
        </w:tc>
      </w:tr>
      <w:tr>
        <w:tc>
          <w:tcPr>
            <w:tcW w:w="3635" w:type="dxa"/>
            <w:gridSpan w:val="2"/>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120319,83</w:t>
            </w:r>
          </w:p>
        </w:tc>
        <w:tc>
          <w:tcPr>
            <w:tcW w:w="2211" w:type="dxa"/>
          </w:tcPr>
          <w:p>
            <w:pPr>
              <w:pStyle w:val="ConsPlusNormal"/>
              <w:jc w:val="right"/>
            </w:pPr>
            <w:r>
              <w:t>120319,83</w:t>
            </w:r>
          </w:p>
        </w:tc>
      </w:tr>
      <w:tr>
        <w:tc>
          <w:tcPr>
            <w:tcW w:w="566" w:type="dxa"/>
            <w:vMerge w:val="restart"/>
          </w:tcPr>
          <w:p>
            <w:pPr>
              <w:pStyle w:val="ConsPlusNormal"/>
              <w:jc w:val="center"/>
            </w:pPr>
            <w:r>
              <w:t>1.</w:t>
            </w:r>
          </w:p>
        </w:tc>
        <w:tc>
          <w:tcPr>
            <w:tcW w:w="3069" w:type="dxa"/>
            <w:vMerge w:val="restart"/>
          </w:tcPr>
          <w:p>
            <w:pPr>
              <w:pStyle w:val="ConsPlusNormal"/>
            </w:pPr>
            <w:hyperlink w:anchor="P1298">
              <w:r>
                <w:rPr>
                  <w:color w:val="0000FF"/>
                </w:rPr>
                <w:t>Подпрограмма 1</w:t>
              </w:r>
            </w:hyperlink>
            <w:r>
              <w:t xml:space="preserve"> "Повышение эффективности управления муниципальными финансами"</w:t>
            </w:r>
          </w:p>
        </w:tc>
        <w:tc>
          <w:tcPr>
            <w:tcW w:w="1531" w:type="dxa"/>
          </w:tcPr>
          <w:p>
            <w:pPr>
              <w:pStyle w:val="ConsPlusNormal"/>
              <w:jc w:val="center"/>
            </w:pPr>
            <w:r>
              <w:t>Всего</w:t>
            </w:r>
          </w:p>
        </w:tc>
        <w:tc>
          <w:tcPr>
            <w:tcW w:w="1701" w:type="dxa"/>
          </w:tcPr>
          <w:p>
            <w:pPr>
              <w:pStyle w:val="ConsPlusNormal"/>
              <w:jc w:val="right"/>
            </w:pPr>
            <w:r>
              <w:t>2684,81</w:t>
            </w:r>
          </w:p>
        </w:tc>
        <w:tc>
          <w:tcPr>
            <w:tcW w:w="2211" w:type="dxa"/>
          </w:tcPr>
          <w:p>
            <w:pPr>
              <w:pStyle w:val="ConsPlusNormal"/>
              <w:jc w:val="right"/>
            </w:pPr>
            <w:r>
              <w:t>2684,81</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2021</w:t>
            </w:r>
          </w:p>
        </w:tc>
        <w:tc>
          <w:tcPr>
            <w:tcW w:w="1701" w:type="dxa"/>
          </w:tcPr>
          <w:p>
            <w:pPr>
              <w:pStyle w:val="ConsPlusNormal"/>
              <w:jc w:val="right"/>
            </w:pPr>
            <w:r>
              <w:t>493,00</w:t>
            </w:r>
          </w:p>
        </w:tc>
        <w:tc>
          <w:tcPr>
            <w:tcW w:w="2211" w:type="dxa"/>
          </w:tcPr>
          <w:p>
            <w:pPr>
              <w:pStyle w:val="ConsPlusNormal"/>
              <w:jc w:val="right"/>
            </w:pPr>
            <w:r>
              <w:t>493,00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2022</w:t>
            </w:r>
          </w:p>
        </w:tc>
        <w:tc>
          <w:tcPr>
            <w:tcW w:w="1701" w:type="dxa"/>
          </w:tcPr>
          <w:p>
            <w:pPr>
              <w:pStyle w:val="ConsPlusNormal"/>
              <w:jc w:val="right"/>
            </w:pPr>
            <w:r>
              <w:t>522,00</w:t>
            </w:r>
          </w:p>
        </w:tc>
        <w:tc>
          <w:tcPr>
            <w:tcW w:w="2211" w:type="dxa"/>
          </w:tcPr>
          <w:p>
            <w:pPr>
              <w:pStyle w:val="ConsPlusNormal"/>
              <w:jc w:val="right"/>
            </w:pPr>
            <w:r>
              <w:t>522,00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2023</w:t>
            </w:r>
          </w:p>
        </w:tc>
        <w:tc>
          <w:tcPr>
            <w:tcW w:w="1701" w:type="dxa"/>
          </w:tcPr>
          <w:p>
            <w:pPr>
              <w:pStyle w:val="ConsPlusNormal"/>
              <w:jc w:val="right"/>
            </w:pPr>
            <w:r>
              <w:t>510,68</w:t>
            </w:r>
          </w:p>
        </w:tc>
        <w:tc>
          <w:tcPr>
            <w:tcW w:w="2211" w:type="dxa"/>
          </w:tcPr>
          <w:p>
            <w:pPr>
              <w:pStyle w:val="ConsPlusNormal"/>
              <w:jc w:val="right"/>
            </w:pPr>
            <w:r>
              <w:t>510,68</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2024</w:t>
            </w:r>
          </w:p>
        </w:tc>
        <w:tc>
          <w:tcPr>
            <w:tcW w:w="1701" w:type="dxa"/>
          </w:tcPr>
          <w:p>
            <w:pPr>
              <w:pStyle w:val="ConsPlusNormal"/>
              <w:jc w:val="right"/>
            </w:pPr>
            <w:r>
              <w:t>1159,13</w:t>
            </w:r>
          </w:p>
        </w:tc>
        <w:tc>
          <w:tcPr>
            <w:tcW w:w="2211" w:type="dxa"/>
          </w:tcPr>
          <w:p>
            <w:pPr>
              <w:pStyle w:val="ConsPlusNormal"/>
              <w:jc w:val="right"/>
            </w:pPr>
            <w:r>
              <w:t>1159,13</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 xml:space="preserve">2025 (прогнозный </w:t>
            </w:r>
            <w:r>
              <w:lastRenderedPageBreak/>
              <w:t>период)</w:t>
            </w:r>
          </w:p>
        </w:tc>
        <w:tc>
          <w:tcPr>
            <w:tcW w:w="1701" w:type="dxa"/>
          </w:tcPr>
          <w:p>
            <w:pPr>
              <w:pStyle w:val="ConsPlusNormal"/>
              <w:jc w:val="right"/>
            </w:pPr>
            <w:r>
              <w:lastRenderedPageBreak/>
              <w:t>1188,20</w:t>
            </w:r>
          </w:p>
        </w:tc>
        <w:tc>
          <w:tcPr>
            <w:tcW w:w="2211" w:type="dxa"/>
          </w:tcPr>
          <w:p>
            <w:pPr>
              <w:pStyle w:val="ConsPlusNormal"/>
              <w:jc w:val="right"/>
            </w:pPr>
            <w:r>
              <w:t>1188,20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1341,88</w:t>
            </w:r>
          </w:p>
        </w:tc>
        <w:tc>
          <w:tcPr>
            <w:tcW w:w="2211" w:type="dxa"/>
          </w:tcPr>
          <w:p>
            <w:pPr>
              <w:pStyle w:val="ConsPlusNormal"/>
              <w:jc w:val="right"/>
            </w:pPr>
            <w:r>
              <w:t>1341,88</w:t>
            </w:r>
          </w:p>
        </w:tc>
      </w:tr>
      <w:tr>
        <w:tc>
          <w:tcPr>
            <w:tcW w:w="566" w:type="dxa"/>
            <w:vMerge w:val="restart"/>
          </w:tcPr>
          <w:p>
            <w:pPr>
              <w:pStyle w:val="ConsPlusNormal"/>
              <w:jc w:val="center"/>
            </w:pPr>
            <w:r>
              <w:t>1.1</w:t>
            </w:r>
          </w:p>
        </w:tc>
        <w:tc>
          <w:tcPr>
            <w:tcW w:w="3069" w:type="dxa"/>
            <w:vMerge w:val="restart"/>
          </w:tcPr>
          <w:p>
            <w:pPr>
              <w:pStyle w:val="ConsPlusNormal"/>
            </w:pPr>
            <w:r>
              <w:t>ВЦП "Повышение качества финансового менеджмента главных администраторов средств бюджета ЗАТО Северск" (до 31.12.2023)</w:t>
            </w:r>
          </w:p>
        </w:tc>
        <w:tc>
          <w:tcPr>
            <w:tcW w:w="1531" w:type="dxa"/>
          </w:tcPr>
          <w:p>
            <w:pPr>
              <w:pStyle w:val="ConsPlusNormal"/>
              <w:jc w:val="center"/>
            </w:pPr>
            <w:r>
              <w:t>Всего</w:t>
            </w:r>
          </w:p>
        </w:tc>
        <w:tc>
          <w:tcPr>
            <w:tcW w:w="1701" w:type="dxa"/>
          </w:tcPr>
          <w:p>
            <w:pPr>
              <w:pStyle w:val="ConsPlusNormal"/>
              <w:jc w:val="right"/>
            </w:pPr>
            <w:r>
              <w:t>0,00</w:t>
            </w:r>
          </w:p>
        </w:tc>
        <w:tc>
          <w:tcPr>
            <w:tcW w:w="2211" w:type="dxa"/>
          </w:tcPr>
          <w:p>
            <w:pPr>
              <w:pStyle w:val="ConsPlusNormal"/>
              <w:jc w:val="right"/>
            </w:pPr>
            <w:r>
              <w:t>0,00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2021</w:t>
            </w:r>
          </w:p>
        </w:tc>
        <w:tc>
          <w:tcPr>
            <w:tcW w:w="1701" w:type="dxa"/>
          </w:tcPr>
          <w:p>
            <w:pPr>
              <w:pStyle w:val="ConsPlusNormal"/>
              <w:jc w:val="right"/>
            </w:pPr>
            <w:r>
              <w:t>0,00</w:t>
            </w:r>
          </w:p>
        </w:tc>
        <w:tc>
          <w:tcPr>
            <w:tcW w:w="2211" w:type="dxa"/>
          </w:tcPr>
          <w:p>
            <w:pPr>
              <w:pStyle w:val="ConsPlusNormal"/>
              <w:jc w:val="right"/>
            </w:pPr>
            <w:r>
              <w:t>0,00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2022</w:t>
            </w:r>
          </w:p>
        </w:tc>
        <w:tc>
          <w:tcPr>
            <w:tcW w:w="1701" w:type="dxa"/>
          </w:tcPr>
          <w:p>
            <w:pPr>
              <w:pStyle w:val="ConsPlusNormal"/>
              <w:jc w:val="right"/>
            </w:pPr>
            <w:r>
              <w:t>0,00</w:t>
            </w:r>
          </w:p>
        </w:tc>
        <w:tc>
          <w:tcPr>
            <w:tcW w:w="2211" w:type="dxa"/>
          </w:tcPr>
          <w:p>
            <w:pPr>
              <w:pStyle w:val="ConsPlusNormal"/>
              <w:jc w:val="right"/>
            </w:pPr>
            <w:r>
              <w:t>0,00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2023</w:t>
            </w:r>
          </w:p>
        </w:tc>
        <w:tc>
          <w:tcPr>
            <w:tcW w:w="1701" w:type="dxa"/>
          </w:tcPr>
          <w:p>
            <w:pPr>
              <w:pStyle w:val="ConsPlusNormal"/>
              <w:jc w:val="right"/>
            </w:pPr>
            <w:r>
              <w:t>0,00</w:t>
            </w:r>
          </w:p>
        </w:tc>
        <w:tc>
          <w:tcPr>
            <w:tcW w:w="2211" w:type="dxa"/>
          </w:tcPr>
          <w:p>
            <w:pPr>
              <w:pStyle w:val="ConsPlusNormal"/>
              <w:jc w:val="right"/>
            </w:pPr>
            <w:r>
              <w:t>0,00</w:t>
            </w:r>
          </w:p>
        </w:tc>
      </w:tr>
      <w:tr>
        <w:tc>
          <w:tcPr>
            <w:tcW w:w="566" w:type="dxa"/>
            <w:vMerge w:val="restart"/>
          </w:tcPr>
          <w:p>
            <w:pPr>
              <w:pStyle w:val="ConsPlusNormal"/>
              <w:jc w:val="center"/>
            </w:pPr>
            <w:r>
              <w:t>1.1</w:t>
            </w:r>
          </w:p>
        </w:tc>
        <w:tc>
          <w:tcPr>
            <w:tcW w:w="3069" w:type="dxa"/>
            <w:vMerge w:val="restart"/>
          </w:tcPr>
          <w:p>
            <w:pPr>
              <w:pStyle w:val="ConsPlusNormal"/>
            </w:pPr>
            <w:r>
              <w:t>КПМ "Повышение качества финансового менеджмента главных администраторов средств бюджета ЗАТО Северск" (с 01.01.2024)</w:t>
            </w:r>
          </w:p>
        </w:tc>
        <w:tc>
          <w:tcPr>
            <w:tcW w:w="1531" w:type="dxa"/>
          </w:tcPr>
          <w:p>
            <w:pPr>
              <w:pStyle w:val="ConsPlusNormal"/>
              <w:jc w:val="center"/>
            </w:pPr>
            <w:r>
              <w:t>Всего</w:t>
            </w:r>
          </w:p>
        </w:tc>
        <w:tc>
          <w:tcPr>
            <w:tcW w:w="1701" w:type="dxa"/>
          </w:tcPr>
          <w:p>
            <w:pPr>
              <w:pStyle w:val="ConsPlusNormal"/>
              <w:jc w:val="right"/>
            </w:pPr>
            <w:r>
              <w:t>350,00</w:t>
            </w:r>
          </w:p>
        </w:tc>
        <w:tc>
          <w:tcPr>
            <w:tcW w:w="2211" w:type="dxa"/>
          </w:tcPr>
          <w:p>
            <w:pPr>
              <w:pStyle w:val="ConsPlusNormal"/>
              <w:jc w:val="right"/>
            </w:pPr>
            <w:r>
              <w:t>350,00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2024</w:t>
            </w:r>
          </w:p>
        </w:tc>
        <w:tc>
          <w:tcPr>
            <w:tcW w:w="1701" w:type="dxa"/>
          </w:tcPr>
          <w:p>
            <w:pPr>
              <w:pStyle w:val="ConsPlusNormal"/>
              <w:jc w:val="right"/>
            </w:pPr>
            <w:r>
              <w:t>350,00</w:t>
            </w:r>
          </w:p>
        </w:tc>
        <w:tc>
          <w:tcPr>
            <w:tcW w:w="2211" w:type="dxa"/>
          </w:tcPr>
          <w:p>
            <w:pPr>
              <w:pStyle w:val="ConsPlusNormal"/>
              <w:jc w:val="right"/>
            </w:pPr>
            <w:r>
              <w:t>350,00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2025 (прогнозный период)</w:t>
            </w:r>
          </w:p>
        </w:tc>
        <w:tc>
          <w:tcPr>
            <w:tcW w:w="1701" w:type="dxa"/>
          </w:tcPr>
          <w:p>
            <w:pPr>
              <w:pStyle w:val="ConsPlusNormal"/>
              <w:jc w:val="right"/>
            </w:pPr>
            <w:r>
              <w:t>350,00</w:t>
            </w:r>
          </w:p>
        </w:tc>
        <w:tc>
          <w:tcPr>
            <w:tcW w:w="2211" w:type="dxa"/>
          </w:tcPr>
          <w:p>
            <w:pPr>
              <w:pStyle w:val="ConsPlusNormal"/>
              <w:jc w:val="right"/>
            </w:pPr>
            <w:r>
              <w:t>350,00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350,00</w:t>
            </w:r>
          </w:p>
        </w:tc>
        <w:tc>
          <w:tcPr>
            <w:tcW w:w="2211" w:type="dxa"/>
          </w:tcPr>
          <w:p>
            <w:pPr>
              <w:pStyle w:val="ConsPlusNormal"/>
              <w:jc w:val="right"/>
            </w:pPr>
            <w:r>
              <w:t>350,00</w:t>
            </w:r>
          </w:p>
        </w:tc>
      </w:tr>
      <w:tr>
        <w:tc>
          <w:tcPr>
            <w:tcW w:w="566" w:type="dxa"/>
            <w:vMerge w:val="restart"/>
          </w:tcPr>
          <w:p>
            <w:pPr>
              <w:pStyle w:val="ConsPlusNormal"/>
              <w:jc w:val="center"/>
            </w:pPr>
            <w:r>
              <w:t>1.2</w:t>
            </w:r>
          </w:p>
        </w:tc>
        <w:tc>
          <w:tcPr>
            <w:tcW w:w="3069" w:type="dxa"/>
            <w:vMerge w:val="restart"/>
          </w:tcPr>
          <w:p>
            <w:pPr>
              <w:pStyle w:val="ConsPlusNormal"/>
            </w:pPr>
            <w:r>
              <w:t>ВЦП "Совершенствование информационно-технического сопровождения бюджетного процесса на территории ЗАТО Северск" (до 31.12.2023)</w:t>
            </w:r>
          </w:p>
        </w:tc>
        <w:tc>
          <w:tcPr>
            <w:tcW w:w="1531" w:type="dxa"/>
          </w:tcPr>
          <w:p>
            <w:pPr>
              <w:pStyle w:val="ConsPlusNormal"/>
              <w:jc w:val="center"/>
            </w:pPr>
            <w:r>
              <w:t>Всего</w:t>
            </w:r>
          </w:p>
        </w:tc>
        <w:tc>
          <w:tcPr>
            <w:tcW w:w="1701" w:type="dxa"/>
          </w:tcPr>
          <w:p>
            <w:pPr>
              <w:pStyle w:val="ConsPlusNormal"/>
              <w:jc w:val="right"/>
            </w:pPr>
            <w:r>
              <w:t>1525,68</w:t>
            </w:r>
          </w:p>
        </w:tc>
        <w:tc>
          <w:tcPr>
            <w:tcW w:w="2211" w:type="dxa"/>
          </w:tcPr>
          <w:p>
            <w:pPr>
              <w:pStyle w:val="ConsPlusNormal"/>
              <w:jc w:val="right"/>
            </w:pPr>
            <w:r>
              <w:t>1525,68</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2021</w:t>
            </w:r>
          </w:p>
        </w:tc>
        <w:tc>
          <w:tcPr>
            <w:tcW w:w="1701" w:type="dxa"/>
          </w:tcPr>
          <w:p>
            <w:pPr>
              <w:pStyle w:val="ConsPlusNormal"/>
              <w:jc w:val="right"/>
            </w:pPr>
            <w:r>
              <w:t>493,00</w:t>
            </w:r>
          </w:p>
        </w:tc>
        <w:tc>
          <w:tcPr>
            <w:tcW w:w="2211" w:type="dxa"/>
          </w:tcPr>
          <w:p>
            <w:pPr>
              <w:pStyle w:val="ConsPlusNormal"/>
              <w:jc w:val="right"/>
            </w:pPr>
            <w:r>
              <w:t>493,00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2022</w:t>
            </w:r>
          </w:p>
        </w:tc>
        <w:tc>
          <w:tcPr>
            <w:tcW w:w="1701" w:type="dxa"/>
          </w:tcPr>
          <w:p>
            <w:pPr>
              <w:pStyle w:val="ConsPlusNormal"/>
              <w:jc w:val="right"/>
            </w:pPr>
            <w:r>
              <w:t>522,00</w:t>
            </w:r>
          </w:p>
        </w:tc>
        <w:tc>
          <w:tcPr>
            <w:tcW w:w="2211" w:type="dxa"/>
          </w:tcPr>
          <w:p>
            <w:pPr>
              <w:pStyle w:val="ConsPlusNormal"/>
              <w:jc w:val="right"/>
            </w:pPr>
            <w:r>
              <w:t>522,00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2023</w:t>
            </w:r>
          </w:p>
        </w:tc>
        <w:tc>
          <w:tcPr>
            <w:tcW w:w="1701" w:type="dxa"/>
          </w:tcPr>
          <w:p>
            <w:pPr>
              <w:pStyle w:val="ConsPlusNormal"/>
              <w:jc w:val="right"/>
            </w:pPr>
            <w:r>
              <w:t>510,68</w:t>
            </w:r>
          </w:p>
        </w:tc>
        <w:tc>
          <w:tcPr>
            <w:tcW w:w="2211" w:type="dxa"/>
          </w:tcPr>
          <w:p>
            <w:pPr>
              <w:pStyle w:val="ConsPlusNormal"/>
              <w:jc w:val="right"/>
            </w:pPr>
            <w:r>
              <w:t>510,68</w:t>
            </w:r>
          </w:p>
        </w:tc>
      </w:tr>
      <w:tr>
        <w:tc>
          <w:tcPr>
            <w:tcW w:w="566" w:type="dxa"/>
            <w:vMerge w:val="restart"/>
          </w:tcPr>
          <w:p>
            <w:pPr>
              <w:pStyle w:val="ConsPlusNormal"/>
              <w:jc w:val="center"/>
            </w:pPr>
            <w:r>
              <w:t>1.2</w:t>
            </w:r>
          </w:p>
        </w:tc>
        <w:tc>
          <w:tcPr>
            <w:tcW w:w="3069" w:type="dxa"/>
            <w:vMerge w:val="restart"/>
          </w:tcPr>
          <w:p>
            <w:pPr>
              <w:pStyle w:val="ConsPlusNormal"/>
            </w:pPr>
            <w:r>
              <w:t>КПМ "Совершенствование информационно-технического сопровождения бюджетного процесса на территории ЗАТО Северск" (с 01.01.2024)</w:t>
            </w:r>
          </w:p>
        </w:tc>
        <w:tc>
          <w:tcPr>
            <w:tcW w:w="1531" w:type="dxa"/>
          </w:tcPr>
          <w:p>
            <w:pPr>
              <w:pStyle w:val="ConsPlusNormal"/>
              <w:jc w:val="center"/>
            </w:pPr>
            <w:r>
              <w:t>Всего</w:t>
            </w:r>
          </w:p>
        </w:tc>
        <w:tc>
          <w:tcPr>
            <w:tcW w:w="1701" w:type="dxa"/>
          </w:tcPr>
          <w:p>
            <w:pPr>
              <w:pStyle w:val="ConsPlusNormal"/>
              <w:jc w:val="right"/>
            </w:pPr>
            <w:r>
              <w:t>809,13</w:t>
            </w:r>
          </w:p>
        </w:tc>
        <w:tc>
          <w:tcPr>
            <w:tcW w:w="2211" w:type="dxa"/>
          </w:tcPr>
          <w:p>
            <w:pPr>
              <w:pStyle w:val="ConsPlusNormal"/>
              <w:jc w:val="right"/>
            </w:pPr>
            <w:r>
              <w:t>809,13</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2024</w:t>
            </w:r>
          </w:p>
        </w:tc>
        <w:tc>
          <w:tcPr>
            <w:tcW w:w="1701" w:type="dxa"/>
          </w:tcPr>
          <w:p>
            <w:pPr>
              <w:pStyle w:val="ConsPlusNormal"/>
              <w:jc w:val="right"/>
            </w:pPr>
            <w:r>
              <w:t>809,13</w:t>
            </w:r>
          </w:p>
        </w:tc>
        <w:tc>
          <w:tcPr>
            <w:tcW w:w="2211" w:type="dxa"/>
          </w:tcPr>
          <w:p>
            <w:pPr>
              <w:pStyle w:val="ConsPlusNormal"/>
              <w:jc w:val="right"/>
            </w:pPr>
            <w:r>
              <w:t>809,13</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2025 (прогнозный период)</w:t>
            </w:r>
          </w:p>
        </w:tc>
        <w:tc>
          <w:tcPr>
            <w:tcW w:w="1701" w:type="dxa"/>
          </w:tcPr>
          <w:p>
            <w:pPr>
              <w:pStyle w:val="ConsPlusNormal"/>
              <w:jc w:val="right"/>
            </w:pPr>
            <w:r>
              <w:t>838,20</w:t>
            </w:r>
          </w:p>
        </w:tc>
        <w:tc>
          <w:tcPr>
            <w:tcW w:w="2211" w:type="dxa"/>
          </w:tcPr>
          <w:p>
            <w:pPr>
              <w:pStyle w:val="ConsPlusNormal"/>
              <w:jc w:val="right"/>
            </w:pPr>
            <w:r>
              <w:t>838,20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991,88</w:t>
            </w:r>
          </w:p>
        </w:tc>
        <w:tc>
          <w:tcPr>
            <w:tcW w:w="2211" w:type="dxa"/>
          </w:tcPr>
          <w:p>
            <w:pPr>
              <w:pStyle w:val="ConsPlusNormal"/>
              <w:jc w:val="right"/>
            </w:pPr>
            <w:r>
              <w:t>991,88</w:t>
            </w:r>
          </w:p>
        </w:tc>
      </w:tr>
      <w:tr>
        <w:tc>
          <w:tcPr>
            <w:tcW w:w="566" w:type="dxa"/>
            <w:vMerge w:val="restart"/>
          </w:tcPr>
          <w:p>
            <w:pPr>
              <w:pStyle w:val="ConsPlusNormal"/>
              <w:jc w:val="center"/>
            </w:pPr>
            <w:r>
              <w:t>2.</w:t>
            </w:r>
          </w:p>
        </w:tc>
        <w:tc>
          <w:tcPr>
            <w:tcW w:w="3069" w:type="dxa"/>
            <w:vMerge w:val="restart"/>
          </w:tcPr>
          <w:p>
            <w:pPr>
              <w:pStyle w:val="ConsPlusNormal"/>
            </w:pPr>
            <w:hyperlink w:anchor="P2017">
              <w:r>
                <w:rPr>
                  <w:color w:val="0000FF"/>
                </w:rPr>
                <w:t>Подпрограмма 2</w:t>
              </w:r>
            </w:hyperlink>
            <w:r>
              <w:t xml:space="preserve"> "Обеспечение долговой устойчивости бюджета ЗАТО Северск"</w:t>
            </w:r>
          </w:p>
        </w:tc>
        <w:tc>
          <w:tcPr>
            <w:tcW w:w="1531" w:type="dxa"/>
          </w:tcPr>
          <w:p>
            <w:pPr>
              <w:pStyle w:val="ConsPlusNormal"/>
              <w:jc w:val="center"/>
            </w:pPr>
            <w:r>
              <w:t>Всего</w:t>
            </w:r>
          </w:p>
        </w:tc>
        <w:tc>
          <w:tcPr>
            <w:tcW w:w="1701" w:type="dxa"/>
          </w:tcPr>
          <w:p>
            <w:pPr>
              <w:pStyle w:val="ConsPlusNormal"/>
              <w:jc w:val="right"/>
            </w:pPr>
            <w:r>
              <w:t>89169,65</w:t>
            </w:r>
          </w:p>
        </w:tc>
        <w:tc>
          <w:tcPr>
            <w:tcW w:w="2211" w:type="dxa"/>
          </w:tcPr>
          <w:p>
            <w:pPr>
              <w:pStyle w:val="ConsPlusNormal"/>
              <w:jc w:val="right"/>
            </w:pPr>
            <w:r>
              <w:t>89169,65</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2021</w:t>
            </w:r>
          </w:p>
        </w:tc>
        <w:tc>
          <w:tcPr>
            <w:tcW w:w="1701" w:type="dxa"/>
          </w:tcPr>
          <w:p>
            <w:pPr>
              <w:pStyle w:val="ConsPlusNormal"/>
              <w:jc w:val="right"/>
            </w:pPr>
            <w:r>
              <w:t>14638,91</w:t>
            </w:r>
          </w:p>
        </w:tc>
        <w:tc>
          <w:tcPr>
            <w:tcW w:w="2211" w:type="dxa"/>
          </w:tcPr>
          <w:p>
            <w:pPr>
              <w:pStyle w:val="ConsPlusNormal"/>
              <w:jc w:val="right"/>
            </w:pPr>
            <w:r>
              <w:t>14638,91</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2022</w:t>
            </w:r>
          </w:p>
        </w:tc>
        <w:tc>
          <w:tcPr>
            <w:tcW w:w="1701" w:type="dxa"/>
          </w:tcPr>
          <w:p>
            <w:pPr>
              <w:pStyle w:val="ConsPlusNormal"/>
              <w:jc w:val="right"/>
            </w:pPr>
            <w:r>
              <w:t>19258,44</w:t>
            </w:r>
          </w:p>
        </w:tc>
        <w:tc>
          <w:tcPr>
            <w:tcW w:w="2211" w:type="dxa"/>
          </w:tcPr>
          <w:p>
            <w:pPr>
              <w:pStyle w:val="ConsPlusNormal"/>
              <w:jc w:val="right"/>
            </w:pPr>
            <w:r>
              <w:t>19258,44</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2023</w:t>
            </w:r>
          </w:p>
        </w:tc>
        <w:tc>
          <w:tcPr>
            <w:tcW w:w="1701" w:type="dxa"/>
          </w:tcPr>
          <w:p>
            <w:pPr>
              <w:pStyle w:val="ConsPlusNormal"/>
              <w:jc w:val="right"/>
            </w:pPr>
            <w:r>
              <w:t>17493,77</w:t>
            </w:r>
          </w:p>
        </w:tc>
        <w:tc>
          <w:tcPr>
            <w:tcW w:w="2211" w:type="dxa"/>
          </w:tcPr>
          <w:p>
            <w:pPr>
              <w:pStyle w:val="ConsPlusNormal"/>
              <w:jc w:val="right"/>
            </w:pPr>
            <w:r>
              <w:t>17493,77</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2024</w:t>
            </w:r>
          </w:p>
        </w:tc>
        <w:tc>
          <w:tcPr>
            <w:tcW w:w="1701" w:type="dxa"/>
          </w:tcPr>
          <w:p>
            <w:pPr>
              <w:pStyle w:val="ConsPlusNormal"/>
              <w:jc w:val="right"/>
            </w:pPr>
            <w:r>
              <w:t>37778,53</w:t>
            </w:r>
          </w:p>
        </w:tc>
        <w:tc>
          <w:tcPr>
            <w:tcW w:w="2211" w:type="dxa"/>
          </w:tcPr>
          <w:p>
            <w:pPr>
              <w:pStyle w:val="ConsPlusNormal"/>
              <w:jc w:val="right"/>
            </w:pPr>
            <w:r>
              <w:t>37778,53</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 xml:space="preserve">2025 (прогнозный </w:t>
            </w:r>
            <w:r>
              <w:lastRenderedPageBreak/>
              <w:t>период)</w:t>
            </w:r>
          </w:p>
        </w:tc>
        <w:tc>
          <w:tcPr>
            <w:tcW w:w="1701" w:type="dxa"/>
          </w:tcPr>
          <w:p>
            <w:pPr>
              <w:pStyle w:val="ConsPlusNormal"/>
              <w:jc w:val="right"/>
            </w:pPr>
            <w:r>
              <w:lastRenderedPageBreak/>
              <w:t>60351,10</w:t>
            </w:r>
          </w:p>
        </w:tc>
        <w:tc>
          <w:tcPr>
            <w:tcW w:w="2211" w:type="dxa"/>
          </w:tcPr>
          <w:p>
            <w:pPr>
              <w:pStyle w:val="ConsPlusNormal"/>
              <w:jc w:val="right"/>
            </w:pPr>
            <w:r>
              <w:t>60351,10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81296,00</w:t>
            </w:r>
          </w:p>
        </w:tc>
        <w:tc>
          <w:tcPr>
            <w:tcW w:w="2211" w:type="dxa"/>
          </w:tcPr>
          <w:p>
            <w:pPr>
              <w:pStyle w:val="ConsPlusNormal"/>
              <w:jc w:val="right"/>
            </w:pPr>
            <w:r>
              <w:t>81296,00</w:t>
            </w:r>
          </w:p>
        </w:tc>
      </w:tr>
      <w:tr>
        <w:tc>
          <w:tcPr>
            <w:tcW w:w="566" w:type="dxa"/>
            <w:vMerge w:val="restart"/>
          </w:tcPr>
          <w:p>
            <w:pPr>
              <w:pStyle w:val="ConsPlusNormal"/>
              <w:jc w:val="center"/>
            </w:pPr>
            <w:r>
              <w:t>2.1</w:t>
            </w:r>
          </w:p>
        </w:tc>
        <w:tc>
          <w:tcPr>
            <w:tcW w:w="3069" w:type="dxa"/>
            <w:vMerge w:val="restart"/>
          </w:tcPr>
          <w:p>
            <w:pPr>
              <w:pStyle w:val="ConsPlusNormal"/>
            </w:pPr>
            <w:r>
              <w:t>ВЦП "Эффективное управление муниципальным долгом ЗАТО Северск" (до 31.12.2023)</w:t>
            </w:r>
          </w:p>
        </w:tc>
        <w:tc>
          <w:tcPr>
            <w:tcW w:w="1531" w:type="dxa"/>
          </w:tcPr>
          <w:p>
            <w:pPr>
              <w:pStyle w:val="ConsPlusNormal"/>
              <w:jc w:val="center"/>
            </w:pPr>
            <w:r>
              <w:t>Всего</w:t>
            </w:r>
          </w:p>
        </w:tc>
        <w:tc>
          <w:tcPr>
            <w:tcW w:w="1701" w:type="dxa"/>
          </w:tcPr>
          <w:p>
            <w:pPr>
              <w:pStyle w:val="ConsPlusNormal"/>
              <w:jc w:val="right"/>
            </w:pPr>
            <w:r>
              <w:t>51391,12</w:t>
            </w:r>
          </w:p>
        </w:tc>
        <w:tc>
          <w:tcPr>
            <w:tcW w:w="2211" w:type="dxa"/>
          </w:tcPr>
          <w:p>
            <w:pPr>
              <w:pStyle w:val="ConsPlusNormal"/>
              <w:jc w:val="right"/>
            </w:pPr>
            <w:r>
              <w:t>51391,12</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2021</w:t>
            </w:r>
          </w:p>
        </w:tc>
        <w:tc>
          <w:tcPr>
            <w:tcW w:w="1701" w:type="dxa"/>
          </w:tcPr>
          <w:p>
            <w:pPr>
              <w:pStyle w:val="ConsPlusNormal"/>
              <w:jc w:val="right"/>
            </w:pPr>
            <w:r>
              <w:t>14638,91</w:t>
            </w:r>
          </w:p>
        </w:tc>
        <w:tc>
          <w:tcPr>
            <w:tcW w:w="2211" w:type="dxa"/>
          </w:tcPr>
          <w:p>
            <w:pPr>
              <w:pStyle w:val="ConsPlusNormal"/>
              <w:jc w:val="right"/>
            </w:pPr>
            <w:r>
              <w:t>14638,91</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2022</w:t>
            </w:r>
          </w:p>
        </w:tc>
        <w:tc>
          <w:tcPr>
            <w:tcW w:w="1701" w:type="dxa"/>
          </w:tcPr>
          <w:p>
            <w:pPr>
              <w:pStyle w:val="ConsPlusNormal"/>
              <w:jc w:val="right"/>
            </w:pPr>
            <w:r>
              <w:t>19258,44</w:t>
            </w:r>
          </w:p>
        </w:tc>
        <w:tc>
          <w:tcPr>
            <w:tcW w:w="2211" w:type="dxa"/>
          </w:tcPr>
          <w:p>
            <w:pPr>
              <w:pStyle w:val="ConsPlusNormal"/>
              <w:jc w:val="right"/>
            </w:pPr>
            <w:r>
              <w:t>19258,44</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2023</w:t>
            </w:r>
          </w:p>
        </w:tc>
        <w:tc>
          <w:tcPr>
            <w:tcW w:w="1701" w:type="dxa"/>
          </w:tcPr>
          <w:p>
            <w:pPr>
              <w:pStyle w:val="ConsPlusNormal"/>
              <w:jc w:val="right"/>
            </w:pPr>
            <w:r>
              <w:t>17493,77</w:t>
            </w:r>
          </w:p>
        </w:tc>
        <w:tc>
          <w:tcPr>
            <w:tcW w:w="2211" w:type="dxa"/>
          </w:tcPr>
          <w:p>
            <w:pPr>
              <w:pStyle w:val="ConsPlusNormal"/>
              <w:jc w:val="right"/>
            </w:pPr>
            <w:r>
              <w:t>17493,77</w:t>
            </w:r>
          </w:p>
        </w:tc>
      </w:tr>
      <w:tr>
        <w:tc>
          <w:tcPr>
            <w:tcW w:w="566" w:type="dxa"/>
            <w:vMerge w:val="restart"/>
          </w:tcPr>
          <w:p>
            <w:pPr>
              <w:pStyle w:val="ConsPlusNormal"/>
              <w:jc w:val="center"/>
            </w:pPr>
            <w:r>
              <w:t>2.1</w:t>
            </w:r>
          </w:p>
        </w:tc>
        <w:tc>
          <w:tcPr>
            <w:tcW w:w="3069" w:type="dxa"/>
            <w:vMerge w:val="restart"/>
          </w:tcPr>
          <w:p>
            <w:pPr>
              <w:pStyle w:val="ConsPlusNormal"/>
            </w:pPr>
            <w:r>
              <w:t>КПМ "Эффективное управление муниципальным долгом ЗАТО Северск" (с 01.01.2024)</w:t>
            </w:r>
          </w:p>
        </w:tc>
        <w:tc>
          <w:tcPr>
            <w:tcW w:w="1531" w:type="dxa"/>
          </w:tcPr>
          <w:p>
            <w:pPr>
              <w:pStyle w:val="ConsPlusNormal"/>
              <w:jc w:val="center"/>
            </w:pPr>
            <w:r>
              <w:t>Всего</w:t>
            </w:r>
          </w:p>
        </w:tc>
        <w:tc>
          <w:tcPr>
            <w:tcW w:w="1701" w:type="dxa"/>
          </w:tcPr>
          <w:p>
            <w:pPr>
              <w:pStyle w:val="ConsPlusNormal"/>
              <w:jc w:val="right"/>
            </w:pPr>
            <w:r>
              <w:t>37778,53</w:t>
            </w:r>
          </w:p>
        </w:tc>
        <w:tc>
          <w:tcPr>
            <w:tcW w:w="2211" w:type="dxa"/>
          </w:tcPr>
          <w:p>
            <w:pPr>
              <w:pStyle w:val="ConsPlusNormal"/>
              <w:jc w:val="right"/>
            </w:pPr>
            <w:r>
              <w:t>37778,53</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2024</w:t>
            </w:r>
          </w:p>
        </w:tc>
        <w:tc>
          <w:tcPr>
            <w:tcW w:w="1701" w:type="dxa"/>
          </w:tcPr>
          <w:p>
            <w:pPr>
              <w:pStyle w:val="ConsPlusNormal"/>
              <w:jc w:val="right"/>
            </w:pPr>
            <w:r>
              <w:t>37778,53</w:t>
            </w:r>
          </w:p>
        </w:tc>
        <w:tc>
          <w:tcPr>
            <w:tcW w:w="2211" w:type="dxa"/>
          </w:tcPr>
          <w:p>
            <w:pPr>
              <w:pStyle w:val="ConsPlusNormal"/>
              <w:jc w:val="right"/>
            </w:pPr>
            <w:r>
              <w:t>37778,53</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2025 (прогнозный период)</w:t>
            </w:r>
          </w:p>
        </w:tc>
        <w:tc>
          <w:tcPr>
            <w:tcW w:w="1701" w:type="dxa"/>
          </w:tcPr>
          <w:p>
            <w:pPr>
              <w:pStyle w:val="ConsPlusNormal"/>
              <w:jc w:val="right"/>
            </w:pPr>
            <w:r>
              <w:t>60351,10</w:t>
            </w:r>
          </w:p>
        </w:tc>
        <w:tc>
          <w:tcPr>
            <w:tcW w:w="2211" w:type="dxa"/>
          </w:tcPr>
          <w:p>
            <w:pPr>
              <w:pStyle w:val="ConsPlusNormal"/>
              <w:jc w:val="right"/>
            </w:pPr>
            <w:r>
              <w:t>60351,10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81296,00</w:t>
            </w:r>
          </w:p>
        </w:tc>
        <w:tc>
          <w:tcPr>
            <w:tcW w:w="2211" w:type="dxa"/>
          </w:tcPr>
          <w:p>
            <w:pPr>
              <w:pStyle w:val="ConsPlusNormal"/>
              <w:jc w:val="right"/>
            </w:pPr>
            <w:r>
              <w:t>81296,00</w:t>
            </w:r>
          </w:p>
        </w:tc>
      </w:tr>
      <w:tr>
        <w:tc>
          <w:tcPr>
            <w:tcW w:w="566" w:type="dxa"/>
            <w:vMerge w:val="restart"/>
          </w:tcPr>
          <w:p>
            <w:pPr>
              <w:pStyle w:val="ConsPlusNormal"/>
              <w:jc w:val="center"/>
            </w:pPr>
            <w:r>
              <w:t>3.</w:t>
            </w:r>
          </w:p>
        </w:tc>
        <w:tc>
          <w:tcPr>
            <w:tcW w:w="3069" w:type="dxa"/>
            <w:vMerge w:val="restart"/>
          </w:tcPr>
          <w:p>
            <w:pPr>
              <w:pStyle w:val="ConsPlusNormal"/>
            </w:pPr>
            <w:hyperlink w:anchor="P612">
              <w:r>
                <w:rPr>
                  <w:color w:val="0000FF"/>
                </w:rPr>
                <w:t>Подпрограмма 3</w:t>
              </w:r>
            </w:hyperlink>
            <w:r>
              <w:t xml:space="preserve"> "Обеспечивающая подпрограмма"</w:t>
            </w:r>
          </w:p>
        </w:tc>
        <w:tc>
          <w:tcPr>
            <w:tcW w:w="1531" w:type="dxa"/>
          </w:tcPr>
          <w:p>
            <w:pPr>
              <w:pStyle w:val="ConsPlusNormal"/>
              <w:jc w:val="center"/>
            </w:pPr>
            <w:r>
              <w:t>Всего</w:t>
            </w:r>
          </w:p>
        </w:tc>
        <w:tc>
          <w:tcPr>
            <w:tcW w:w="1701" w:type="dxa"/>
          </w:tcPr>
          <w:p>
            <w:pPr>
              <w:pStyle w:val="ConsPlusNormal"/>
              <w:jc w:val="right"/>
            </w:pPr>
            <w:r>
              <w:t>127303,72</w:t>
            </w:r>
          </w:p>
        </w:tc>
        <w:tc>
          <w:tcPr>
            <w:tcW w:w="2211" w:type="dxa"/>
          </w:tcPr>
          <w:p>
            <w:pPr>
              <w:pStyle w:val="ConsPlusNormal"/>
              <w:jc w:val="right"/>
            </w:pPr>
            <w:r>
              <w:t>127303,72</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2021</w:t>
            </w:r>
          </w:p>
        </w:tc>
        <w:tc>
          <w:tcPr>
            <w:tcW w:w="1701" w:type="dxa"/>
          </w:tcPr>
          <w:p>
            <w:pPr>
              <w:pStyle w:val="ConsPlusNormal"/>
              <w:jc w:val="right"/>
            </w:pPr>
            <w:r>
              <w:t>27020,17</w:t>
            </w:r>
          </w:p>
        </w:tc>
        <w:tc>
          <w:tcPr>
            <w:tcW w:w="2211" w:type="dxa"/>
          </w:tcPr>
          <w:p>
            <w:pPr>
              <w:pStyle w:val="ConsPlusNormal"/>
              <w:jc w:val="right"/>
            </w:pPr>
            <w:r>
              <w:t>27020,17</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2022</w:t>
            </w:r>
          </w:p>
        </w:tc>
        <w:tc>
          <w:tcPr>
            <w:tcW w:w="1701" w:type="dxa"/>
          </w:tcPr>
          <w:p>
            <w:pPr>
              <w:pStyle w:val="ConsPlusNormal"/>
              <w:jc w:val="right"/>
            </w:pPr>
            <w:r>
              <w:t>28957,81</w:t>
            </w:r>
          </w:p>
        </w:tc>
        <w:tc>
          <w:tcPr>
            <w:tcW w:w="2211" w:type="dxa"/>
          </w:tcPr>
          <w:p>
            <w:pPr>
              <w:pStyle w:val="ConsPlusNormal"/>
              <w:jc w:val="right"/>
            </w:pPr>
            <w:r>
              <w:t>28957,81</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2023</w:t>
            </w:r>
          </w:p>
        </w:tc>
        <w:tc>
          <w:tcPr>
            <w:tcW w:w="1701" w:type="dxa"/>
          </w:tcPr>
          <w:p>
            <w:pPr>
              <w:pStyle w:val="ConsPlusNormal"/>
              <w:jc w:val="right"/>
            </w:pPr>
            <w:r>
              <w:t>33796,20</w:t>
            </w:r>
          </w:p>
        </w:tc>
        <w:tc>
          <w:tcPr>
            <w:tcW w:w="2211" w:type="dxa"/>
          </w:tcPr>
          <w:p>
            <w:pPr>
              <w:pStyle w:val="ConsPlusNormal"/>
              <w:jc w:val="right"/>
            </w:pPr>
            <w:r>
              <w:t>33796,20</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2024</w:t>
            </w:r>
          </w:p>
        </w:tc>
        <w:tc>
          <w:tcPr>
            <w:tcW w:w="1701" w:type="dxa"/>
          </w:tcPr>
          <w:p>
            <w:pPr>
              <w:pStyle w:val="ConsPlusNormal"/>
              <w:jc w:val="right"/>
            </w:pPr>
            <w:r>
              <w:t>37529,54</w:t>
            </w:r>
          </w:p>
        </w:tc>
        <w:tc>
          <w:tcPr>
            <w:tcW w:w="2211" w:type="dxa"/>
          </w:tcPr>
          <w:p>
            <w:pPr>
              <w:pStyle w:val="ConsPlusNormal"/>
              <w:jc w:val="right"/>
            </w:pPr>
            <w:r>
              <w:t>37529,54</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2025 (прогнозный период)</w:t>
            </w:r>
          </w:p>
        </w:tc>
        <w:tc>
          <w:tcPr>
            <w:tcW w:w="1701" w:type="dxa"/>
          </w:tcPr>
          <w:p>
            <w:pPr>
              <w:pStyle w:val="ConsPlusNormal"/>
              <w:jc w:val="right"/>
            </w:pPr>
            <w:r>
              <w:t>37692,78</w:t>
            </w:r>
          </w:p>
        </w:tc>
        <w:tc>
          <w:tcPr>
            <w:tcW w:w="2211" w:type="dxa"/>
          </w:tcPr>
          <w:p>
            <w:pPr>
              <w:pStyle w:val="ConsPlusNormal"/>
              <w:jc w:val="right"/>
            </w:pPr>
            <w:r>
              <w:t>37692,78</w:t>
            </w:r>
          </w:p>
        </w:tc>
      </w:tr>
      <w:tr>
        <w:tc>
          <w:tcPr>
            <w:tcW w:w="566" w:type="dxa"/>
            <w:vMerge/>
          </w:tcPr>
          <w:p>
            <w:pPr>
              <w:pStyle w:val="ConsPlusNormal"/>
            </w:pPr>
          </w:p>
        </w:tc>
        <w:tc>
          <w:tcPr>
            <w:tcW w:w="3069" w:type="dxa"/>
            <w:vMerge/>
          </w:tcPr>
          <w:p>
            <w:pPr>
              <w:pStyle w:val="ConsPlusNormal"/>
            </w:pPr>
          </w:p>
        </w:tc>
        <w:tc>
          <w:tcPr>
            <w:tcW w:w="1531" w:type="dxa"/>
          </w:tcPr>
          <w:p>
            <w:pPr>
              <w:pStyle w:val="ConsPlusNormal"/>
              <w:jc w:val="center"/>
            </w:pPr>
            <w:r>
              <w:t>2026 (прогнозный период)</w:t>
            </w:r>
          </w:p>
        </w:tc>
        <w:tc>
          <w:tcPr>
            <w:tcW w:w="1701" w:type="dxa"/>
          </w:tcPr>
          <w:p>
            <w:pPr>
              <w:pStyle w:val="ConsPlusNormal"/>
              <w:jc w:val="right"/>
            </w:pPr>
            <w:r>
              <w:t>37681,95</w:t>
            </w:r>
          </w:p>
        </w:tc>
        <w:tc>
          <w:tcPr>
            <w:tcW w:w="2211" w:type="dxa"/>
          </w:tcPr>
          <w:p>
            <w:pPr>
              <w:pStyle w:val="ConsPlusNormal"/>
              <w:jc w:val="right"/>
            </w:pPr>
            <w:r>
              <w:t>37681,95</w:t>
            </w:r>
          </w:p>
        </w:tc>
      </w:tr>
    </w:tbl>
    <w:p>
      <w:pPr>
        <w:pStyle w:val="ConsPlusNormal"/>
        <w:jc w:val="both"/>
      </w:pPr>
    </w:p>
    <w:p>
      <w:pPr>
        <w:pStyle w:val="ConsPlusTitle"/>
        <w:jc w:val="center"/>
        <w:outlineLvl w:val="1"/>
      </w:pPr>
      <w:r>
        <w:t>VI. УПРАВЛЕНИЕ ПРОГРАММОЙ И КОНТРОЛЬ ЕЕ РЕАЛИЗАЦИИ</w:t>
      </w:r>
    </w:p>
    <w:p>
      <w:pPr>
        <w:pStyle w:val="ConsPlusNormal"/>
        <w:jc w:val="both"/>
      </w:pPr>
    </w:p>
    <w:p>
      <w:pPr>
        <w:pStyle w:val="ConsPlusNormal"/>
        <w:ind w:firstLine="540"/>
        <w:jc w:val="both"/>
      </w:pPr>
      <w:r>
        <w:t>Текущее управление реализацией Программы, подпрограмм, включенных в Программу, осуществляется в порядке, установленном настоящим разделом.</w:t>
      </w:r>
    </w:p>
    <w:p>
      <w:pPr>
        <w:pStyle w:val="ConsPlusNormal"/>
        <w:spacing w:before="220"/>
        <w:ind w:firstLine="540"/>
        <w:jc w:val="both"/>
      </w:pPr>
      <w:r>
        <w:t>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pPr>
        <w:pStyle w:val="ConsPlusNormal"/>
        <w:spacing w:before="220"/>
        <w:ind w:firstLine="540"/>
        <w:jc w:val="both"/>
      </w:pPr>
      <w:r>
        <w:t>Участниками мероприятий Программы являются:</w:t>
      </w:r>
    </w:p>
    <w:p>
      <w:pPr>
        <w:pStyle w:val="ConsPlusNormal"/>
        <w:spacing w:before="220"/>
        <w:ind w:firstLine="540"/>
        <w:jc w:val="both"/>
      </w:pPr>
      <w:r>
        <w:t>- главные администраторы средств бюджета ЗАТО Северск;</w:t>
      </w:r>
    </w:p>
    <w:p>
      <w:pPr>
        <w:pStyle w:val="ConsPlusNormal"/>
        <w:spacing w:before="220"/>
        <w:ind w:firstLine="540"/>
        <w:jc w:val="both"/>
      </w:pPr>
      <w:r>
        <w:lastRenderedPageBreak/>
        <w:t>- Комитет внутреннего муниципального финансового контроля и контроля в сфере закупок Администрации ЗАТО Северск;</w:t>
      </w:r>
    </w:p>
    <w:p>
      <w:pPr>
        <w:pStyle w:val="ConsPlusNormal"/>
        <w:spacing w:before="220"/>
        <w:ind w:firstLine="540"/>
        <w:jc w:val="both"/>
      </w:pPr>
      <w:r>
        <w:t>- организации - разработчики программных продуктов, образующих информационную инфраструктуру обеспечения бюджетного процесса на территории ЗАТО Северск.</w:t>
      </w:r>
    </w:p>
    <w:p>
      <w:pPr>
        <w:pStyle w:val="ConsPlusNormal"/>
        <w:spacing w:before="220"/>
        <w:ind w:firstLine="540"/>
        <w:jc w:val="both"/>
      </w:pPr>
      <w:r>
        <w:t>Управление реализацией Программы осуществляется на основе правовых актов федерального, областного и местного уровней,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 В таблице 10 приведено правовое обеспечение механизма реализации Программы.</w:t>
      </w:r>
    </w:p>
    <w:p>
      <w:pPr>
        <w:pStyle w:val="ConsPlusNormal"/>
        <w:jc w:val="both"/>
      </w:pPr>
    </w:p>
    <w:p>
      <w:pPr>
        <w:pStyle w:val="ConsPlusNormal"/>
        <w:jc w:val="right"/>
        <w:outlineLvl w:val="2"/>
      </w:pPr>
      <w:r>
        <w:t>Таблица 10</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0"/>
        <w:gridCol w:w="2472"/>
        <w:gridCol w:w="6066"/>
      </w:tblGrid>
      <w:tr>
        <w:tc>
          <w:tcPr>
            <w:tcW w:w="500" w:type="dxa"/>
            <w:vAlign w:val="center"/>
          </w:tcPr>
          <w:p>
            <w:pPr>
              <w:pStyle w:val="ConsPlusNormal"/>
              <w:jc w:val="center"/>
            </w:pPr>
            <w:r>
              <w:t>N п/п</w:t>
            </w:r>
          </w:p>
        </w:tc>
        <w:tc>
          <w:tcPr>
            <w:tcW w:w="2472" w:type="dxa"/>
            <w:vAlign w:val="center"/>
          </w:tcPr>
          <w:p>
            <w:pPr>
              <w:pStyle w:val="ConsPlusNormal"/>
              <w:jc w:val="center"/>
            </w:pPr>
            <w:r>
              <w:t>Наименование мероприятия</w:t>
            </w:r>
          </w:p>
        </w:tc>
        <w:tc>
          <w:tcPr>
            <w:tcW w:w="6066" w:type="dxa"/>
            <w:vAlign w:val="center"/>
          </w:tcPr>
          <w:p>
            <w:pPr>
              <w:pStyle w:val="ConsPlusNormal"/>
              <w:jc w:val="center"/>
            </w:pPr>
            <w:r>
              <w:t>Правовые акты, регулирующие сферу правоотношений</w:t>
            </w:r>
          </w:p>
        </w:tc>
      </w:tr>
      <w:tr>
        <w:tc>
          <w:tcPr>
            <w:tcW w:w="500" w:type="dxa"/>
            <w:vMerge w:val="restart"/>
          </w:tcPr>
          <w:p>
            <w:pPr>
              <w:pStyle w:val="ConsPlusNormal"/>
              <w:jc w:val="center"/>
            </w:pPr>
            <w:r>
              <w:t>1.</w:t>
            </w:r>
          </w:p>
        </w:tc>
        <w:tc>
          <w:tcPr>
            <w:tcW w:w="2472" w:type="dxa"/>
            <w:vMerge w:val="restart"/>
          </w:tcPr>
          <w:p>
            <w:pPr>
              <w:pStyle w:val="ConsPlusNormal"/>
            </w:pPr>
            <w:r>
              <w:t>Установка общих правил и методологии организации системы управления муниципальными финансами</w:t>
            </w:r>
          </w:p>
        </w:tc>
        <w:tc>
          <w:tcPr>
            <w:tcW w:w="6066" w:type="dxa"/>
          </w:tcPr>
          <w:p>
            <w:pPr>
              <w:pStyle w:val="ConsPlusNormal"/>
              <w:jc w:val="both"/>
            </w:pPr>
            <w:r>
              <w:t xml:space="preserve">Бюджетный </w:t>
            </w:r>
            <w:hyperlink r:id="rId28">
              <w:r>
                <w:rPr>
                  <w:color w:val="0000FF"/>
                </w:rPr>
                <w:t>кодекс</w:t>
              </w:r>
            </w:hyperlink>
            <w:r>
              <w:t xml:space="preserve"> Российской Федерации, федеральные законы, законы и иные правовые акты Томской области</w:t>
            </w:r>
          </w:p>
        </w:tc>
      </w:tr>
      <w:tr>
        <w:tc>
          <w:tcPr>
            <w:tcW w:w="500" w:type="dxa"/>
            <w:vMerge/>
          </w:tcPr>
          <w:p>
            <w:pPr>
              <w:pStyle w:val="ConsPlusNormal"/>
            </w:pPr>
          </w:p>
        </w:tc>
        <w:tc>
          <w:tcPr>
            <w:tcW w:w="2472" w:type="dxa"/>
            <w:vMerge/>
          </w:tcPr>
          <w:p>
            <w:pPr>
              <w:pStyle w:val="ConsPlusNormal"/>
            </w:pPr>
          </w:p>
        </w:tc>
        <w:tc>
          <w:tcPr>
            <w:tcW w:w="6066" w:type="dxa"/>
          </w:tcPr>
          <w:p>
            <w:pPr>
              <w:pStyle w:val="ConsPlusNormal"/>
              <w:jc w:val="both"/>
            </w:pPr>
            <w:hyperlink r:id="rId29">
              <w:r>
                <w:rPr>
                  <w:color w:val="0000FF"/>
                </w:rPr>
                <w:t>Решение</w:t>
              </w:r>
            </w:hyperlink>
            <w:r>
              <w:t xml:space="preserve"> Думы ЗАТО Северск от 29.09.2011 N 17/4 "Об утверждении Положения о бюджетном процессе в ЗАТО Северск"</w:t>
            </w:r>
          </w:p>
        </w:tc>
      </w:tr>
      <w:tr>
        <w:tc>
          <w:tcPr>
            <w:tcW w:w="500" w:type="dxa"/>
          </w:tcPr>
          <w:p>
            <w:pPr>
              <w:pStyle w:val="ConsPlusNormal"/>
              <w:jc w:val="center"/>
            </w:pPr>
            <w:r>
              <w:t>2.</w:t>
            </w:r>
          </w:p>
        </w:tc>
        <w:tc>
          <w:tcPr>
            <w:tcW w:w="2472" w:type="dxa"/>
          </w:tcPr>
          <w:p>
            <w:pPr>
              <w:pStyle w:val="ConsPlusNormal"/>
            </w:pPr>
            <w:r>
              <w:t>Определение показателей ГАБС по методике оценки финансового менеджмента</w:t>
            </w:r>
          </w:p>
        </w:tc>
        <w:tc>
          <w:tcPr>
            <w:tcW w:w="6066" w:type="dxa"/>
          </w:tcPr>
          <w:p>
            <w:pPr>
              <w:pStyle w:val="ConsPlusNormal"/>
              <w:jc w:val="both"/>
            </w:pPr>
            <w:r>
              <w:t>Приказ начальника Финансового управления Администрации ЗАТО Северск от 25.12.2019 N 119 "О мониторинге качества финансового менеджмента"</w:t>
            </w:r>
          </w:p>
        </w:tc>
      </w:tr>
      <w:tr>
        <w:tc>
          <w:tcPr>
            <w:tcW w:w="500" w:type="dxa"/>
          </w:tcPr>
          <w:p>
            <w:pPr>
              <w:pStyle w:val="ConsPlusNormal"/>
              <w:jc w:val="center"/>
            </w:pPr>
            <w:r>
              <w:t>3.</w:t>
            </w:r>
          </w:p>
        </w:tc>
        <w:tc>
          <w:tcPr>
            <w:tcW w:w="2472" w:type="dxa"/>
          </w:tcPr>
          <w:p>
            <w:pPr>
              <w:pStyle w:val="ConsPlusNormal"/>
            </w:pPr>
            <w:r>
              <w:t>Работа по снижению задолженности по платежам в бюджет ЗАТО Северск</w:t>
            </w:r>
          </w:p>
        </w:tc>
        <w:tc>
          <w:tcPr>
            <w:tcW w:w="6066" w:type="dxa"/>
          </w:tcPr>
          <w:p>
            <w:pPr>
              <w:pStyle w:val="ConsPlusNormal"/>
              <w:jc w:val="both"/>
            </w:pPr>
            <w:hyperlink r:id="rId30">
              <w:r>
                <w:rPr>
                  <w:color w:val="0000FF"/>
                </w:rPr>
                <w:t>Постановление</w:t>
              </w:r>
            </w:hyperlink>
            <w:r>
              <w:t xml:space="preserve"> Администрации ЗАТО Северск от 17.02.2014 N 304 "Об утверждении сводного плана мероприятий по мобилизации доходов в бюджет ЗАТО Северск"</w:t>
            </w:r>
          </w:p>
        </w:tc>
      </w:tr>
      <w:tr>
        <w:tc>
          <w:tcPr>
            <w:tcW w:w="500" w:type="dxa"/>
          </w:tcPr>
          <w:p>
            <w:pPr>
              <w:pStyle w:val="ConsPlusNormal"/>
              <w:jc w:val="center"/>
            </w:pPr>
            <w:r>
              <w:t>4.</w:t>
            </w:r>
          </w:p>
        </w:tc>
        <w:tc>
          <w:tcPr>
            <w:tcW w:w="2472" w:type="dxa"/>
          </w:tcPr>
          <w:p>
            <w:pPr>
              <w:pStyle w:val="ConsPlusNormal"/>
            </w:pPr>
            <w:r>
              <w:t>Муниципальный финансовый контроль и устранение выявленных нарушений</w:t>
            </w:r>
          </w:p>
        </w:tc>
        <w:tc>
          <w:tcPr>
            <w:tcW w:w="6066" w:type="dxa"/>
          </w:tcPr>
          <w:p>
            <w:pPr>
              <w:pStyle w:val="ConsPlusNormal"/>
              <w:jc w:val="both"/>
            </w:pPr>
            <w:hyperlink r:id="rId31">
              <w:r>
                <w:rPr>
                  <w:color w:val="0000FF"/>
                </w:rPr>
                <w:t>Постановление</w:t>
              </w:r>
            </w:hyperlink>
            <w:r>
              <w:t xml:space="preserve"> Правительства Российской Федерации от 17.08.2020 N 1235 "Об утверждении федерального стандарта внутреннего государственного (муниципального) финансового контроля "Проведение проверок, ревизий и обследований и оформление их результатов".</w:t>
            </w:r>
          </w:p>
          <w:p>
            <w:pPr>
              <w:pStyle w:val="ConsPlusNormal"/>
              <w:jc w:val="both"/>
            </w:pPr>
            <w:hyperlink r:id="rId32">
              <w:r>
                <w:rPr>
                  <w:color w:val="0000FF"/>
                </w:rPr>
                <w:t>Постановление</w:t>
              </w:r>
            </w:hyperlink>
            <w:r>
              <w:t xml:space="preserve"> Правительства Российской Федерации от 23.07.2020 N 1095 "Об утверждении федерального стандарта внутреннего государственного (муниципального) финансового контроля "Реализация результатов проверок, ревизий и обследований"</w:t>
            </w:r>
          </w:p>
        </w:tc>
      </w:tr>
      <w:tr>
        <w:tc>
          <w:tcPr>
            <w:tcW w:w="500" w:type="dxa"/>
          </w:tcPr>
          <w:p>
            <w:pPr>
              <w:pStyle w:val="ConsPlusNormal"/>
              <w:jc w:val="center"/>
            </w:pPr>
            <w:r>
              <w:t>5.</w:t>
            </w:r>
          </w:p>
        </w:tc>
        <w:tc>
          <w:tcPr>
            <w:tcW w:w="2472" w:type="dxa"/>
          </w:tcPr>
          <w:p>
            <w:pPr>
              <w:pStyle w:val="ConsPlusNormal"/>
            </w:pPr>
            <w:r>
              <w:t>Контроль за исполнением муниципальных заданий</w:t>
            </w:r>
          </w:p>
        </w:tc>
        <w:tc>
          <w:tcPr>
            <w:tcW w:w="6066" w:type="dxa"/>
          </w:tcPr>
          <w:p>
            <w:pPr>
              <w:pStyle w:val="ConsPlusNormal"/>
              <w:jc w:val="both"/>
            </w:pPr>
            <w:hyperlink r:id="rId33">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r>
    </w:tbl>
    <w:p>
      <w:pPr>
        <w:pStyle w:val="ConsPlusNormal"/>
        <w:jc w:val="both"/>
      </w:pPr>
    </w:p>
    <w:p>
      <w:pPr>
        <w:pStyle w:val="ConsPlusNormal"/>
        <w:ind w:firstLine="540"/>
        <w:jc w:val="both"/>
      </w:pPr>
      <w:r>
        <w:t>Виды рисков, возникающих при реализации Программы, их смысловое содержание и возможные меры по управлению рисками приведены в таблице 11.</w:t>
      </w:r>
    </w:p>
    <w:p>
      <w:pPr>
        <w:pStyle w:val="ConsPlusNormal"/>
        <w:jc w:val="both"/>
      </w:pPr>
    </w:p>
    <w:p>
      <w:pPr>
        <w:pStyle w:val="ConsPlusNormal"/>
        <w:jc w:val="right"/>
        <w:outlineLvl w:val="2"/>
      </w:pPr>
      <w:r>
        <w:t>Таблица 11</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84"/>
        <w:gridCol w:w="4479"/>
        <w:gridCol w:w="2721"/>
      </w:tblGrid>
      <w:tr>
        <w:tc>
          <w:tcPr>
            <w:tcW w:w="454" w:type="dxa"/>
          </w:tcPr>
          <w:p>
            <w:pPr>
              <w:pStyle w:val="ConsPlusNormal"/>
              <w:jc w:val="center"/>
            </w:pPr>
            <w:r>
              <w:t>N</w:t>
            </w:r>
          </w:p>
          <w:p>
            <w:pPr>
              <w:pStyle w:val="ConsPlusNormal"/>
              <w:jc w:val="center"/>
            </w:pPr>
            <w:r>
              <w:t>п/п</w:t>
            </w:r>
          </w:p>
        </w:tc>
        <w:tc>
          <w:tcPr>
            <w:tcW w:w="1384" w:type="dxa"/>
          </w:tcPr>
          <w:p>
            <w:pPr>
              <w:pStyle w:val="ConsPlusNormal"/>
              <w:jc w:val="center"/>
            </w:pPr>
            <w:r>
              <w:t>Вид риска</w:t>
            </w:r>
          </w:p>
        </w:tc>
        <w:tc>
          <w:tcPr>
            <w:tcW w:w="4479" w:type="dxa"/>
          </w:tcPr>
          <w:p>
            <w:pPr>
              <w:pStyle w:val="ConsPlusNormal"/>
              <w:jc w:val="center"/>
            </w:pPr>
            <w:r>
              <w:t>Содержание риска</w:t>
            </w:r>
          </w:p>
        </w:tc>
        <w:tc>
          <w:tcPr>
            <w:tcW w:w="2721" w:type="dxa"/>
          </w:tcPr>
          <w:p>
            <w:pPr>
              <w:pStyle w:val="ConsPlusNormal"/>
              <w:jc w:val="center"/>
            </w:pPr>
            <w:r>
              <w:t>Управление рисками</w:t>
            </w:r>
          </w:p>
        </w:tc>
      </w:tr>
      <w:tr>
        <w:tc>
          <w:tcPr>
            <w:tcW w:w="454" w:type="dxa"/>
          </w:tcPr>
          <w:p>
            <w:pPr>
              <w:pStyle w:val="ConsPlusNormal"/>
              <w:jc w:val="center"/>
            </w:pPr>
            <w:r>
              <w:t>1.</w:t>
            </w:r>
          </w:p>
        </w:tc>
        <w:tc>
          <w:tcPr>
            <w:tcW w:w="1384" w:type="dxa"/>
          </w:tcPr>
          <w:p>
            <w:pPr>
              <w:pStyle w:val="ConsPlusNormal"/>
              <w:jc w:val="both"/>
            </w:pPr>
            <w:r>
              <w:t>Внутренний</w:t>
            </w:r>
          </w:p>
        </w:tc>
        <w:tc>
          <w:tcPr>
            <w:tcW w:w="4479" w:type="dxa"/>
          </w:tcPr>
          <w:p>
            <w:pPr>
              <w:pStyle w:val="ConsPlusNormal"/>
            </w:pPr>
            <w:r>
              <w:t>Снижение эффективности мер правового регулирования мероприятий Программы, некачественное и/или несвоевременное исполнение мероприятий Программы</w:t>
            </w:r>
          </w:p>
        </w:tc>
        <w:tc>
          <w:tcPr>
            <w:tcW w:w="2721" w:type="dxa"/>
          </w:tcPr>
          <w:p>
            <w:pPr>
              <w:pStyle w:val="ConsPlusNormal"/>
            </w:pPr>
            <w:r>
              <w:t>Текущий мониторинг реализации программных мероприятий</w:t>
            </w:r>
          </w:p>
        </w:tc>
      </w:tr>
      <w:tr>
        <w:tc>
          <w:tcPr>
            <w:tcW w:w="454" w:type="dxa"/>
          </w:tcPr>
          <w:p>
            <w:pPr>
              <w:pStyle w:val="ConsPlusNormal"/>
              <w:jc w:val="center"/>
            </w:pPr>
            <w:r>
              <w:t>2.</w:t>
            </w:r>
          </w:p>
        </w:tc>
        <w:tc>
          <w:tcPr>
            <w:tcW w:w="1384" w:type="dxa"/>
          </w:tcPr>
          <w:p>
            <w:pPr>
              <w:pStyle w:val="ConsPlusNormal"/>
              <w:jc w:val="both"/>
            </w:pPr>
            <w:r>
              <w:t>Внешний</w:t>
            </w:r>
          </w:p>
        </w:tc>
        <w:tc>
          <w:tcPr>
            <w:tcW w:w="4479" w:type="dxa"/>
          </w:tcPr>
          <w:p>
            <w:pPr>
              <w:pStyle w:val="ConsPlusNormal"/>
            </w:pPr>
            <w:r>
              <w:t>Изменение законодательства федерального и областного уровня, влекущее за собой необходимость внесения изменений в Решение о бюджете или установленный порядок бюджетного процесса</w:t>
            </w:r>
          </w:p>
        </w:tc>
        <w:tc>
          <w:tcPr>
            <w:tcW w:w="2721" w:type="dxa"/>
          </w:tcPr>
          <w:p>
            <w:pPr>
              <w:pStyle w:val="ConsPlusNormal"/>
            </w:pPr>
            <w:r>
              <w:t>Постоянный мониторинг федерального и областного законодательства в сфере бюджетных отношений</w:t>
            </w:r>
          </w:p>
        </w:tc>
      </w:tr>
      <w:tr>
        <w:tc>
          <w:tcPr>
            <w:tcW w:w="454" w:type="dxa"/>
          </w:tcPr>
          <w:p>
            <w:pPr>
              <w:pStyle w:val="ConsPlusNormal"/>
              <w:jc w:val="center"/>
            </w:pPr>
            <w:r>
              <w:t>3.</w:t>
            </w:r>
          </w:p>
        </w:tc>
        <w:tc>
          <w:tcPr>
            <w:tcW w:w="1384" w:type="dxa"/>
          </w:tcPr>
          <w:p>
            <w:pPr>
              <w:pStyle w:val="ConsPlusNormal"/>
              <w:jc w:val="both"/>
            </w:pPr>
            <w:r>
              <w:t>Внешний</w:t>
            </w:r>
          </w:p>
        </w:tc>
        <w:tc>
          <w:tcPr>
            <w:tcW w:w="4479" w:type="dxa"/>
          </w:tcPr>
          <w:p>
            <w:pPr>
              <w:pStyle w:val="ConsPlusNormal"/>
            </w:pPr>
            <w:r>
              <w:t>Сбои в работе официальных сайтов и информационных сетей по причинам, не зависящим от ответственного исполнителя</w:t>
            </w:r>
          </w:p>
        </w:tc>
        <w:tc>
          <w:tcPr>
            <w:tcW w:w="2721" w:type="dxa"/>
          </w:tcPr>
          <w:p>
            <w:pPr>
              <w:pStyle w:val="ConsPlusNormal"/>
            </w:pPr>
            <w:r>
              <w:t>Своевременное реагирование на сбои посредством обращений на "горячие линии"</w:t>
            </w:r>
          </w:p>
        </w:tc>
      </w:tr>
      <w:tr>
        <w:tc>
          <w:tcPr>
            <w:tcW w:w="454" w:type="dxa"/>
          </w:tcPr>
          <w:p>
            <w:pPr>
              <w:pStyle w:val="ConsPlusNormal"/>
              <w:jc w:val="center"/>
            </w:pPr>
            <w:r>
              <w:t>4.</w:t>
            </w:r>
          </w:p>
        </w:tc>
        <w:tc>
          <w:tcPr>
            <w:tcW w:w="1384" w:type="dxa"/>
          </w:tcPr>
          <w:p>
            <w:pPr>
              <w:pStyle w:val="ConsPlusNormal"/>
              <w:jc w:val="both"/>
            </w:pPr>
            <w:r>
              <w:t>Внешний</w:t>
            </w:r>
          </w:p>
        </w:tc>
        <w:tc>
          <w:tcPr>
            <w:tcW w:w="4479" w:type="dxa"/>
          </w:tcPr>
          <w:p>
            <w:pPr>
              <w:pStyle w:val="ConsPlusNormal"/>
            </w:pPr>
            <w:r>
              <w:t>Ухудшение экономического положения в Российской Федерации</w:t>
            </w:r>
          </w:p>
        </w:tc>
        <w:tc>
          <w:tcPr>
            <w:tcW w:w="2721" w:type="dxa"/>
          </w:tcPr>
          <w:p>
            <w:pPr>
              <w:pStyle w:val="ConsPlusNormal"/>
            </w:pPr>
            <w:r>
              <w:t>Постоянный мониторинг индикаторов денежно-кредитной политики Российской Федерации</w:t>
            </w:r>
          </w:p>
        </w:tc>
      </w:tr>
    </w:tbl>
    <w:p>
      <w:pPr>
        <w:pStyle w:val="ConsPlusNormal"/>
        <w:jc w:val="both"/>
      </w:pPr>
    </w:p>
    <w:p>
      <w:pPr>
        <w:pStyle w:val="ConsPlusNormal"/>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34">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pPr>
        <w:pStyle w:val="ConsPlusNormal"/>
        <w:spacing w:before="220"/>
        <w:ind w:firstLine="540"/>
        <w:jc w:val="both"/>
      </w:pPr>
      <w:r>
        <w:t>Контроль за реализацией Программы осуществляется посредством текущего мониторинга и мониторинга реализации Программы.</w:t>
      </w:r>
    </w:p>
    <w:p>
      <w:pPr>
        <w:pStyle w:val="ConsPlusNormal"/>
        <w:jc w:val="both"/>
      </w:pPr>
      <w:r>
        <w:t xml:space="preserve">(в ред. </w:t>
      </w:r>
      <w:hyperlink r:id="rId35">
        <w:r>
          <w:rPr>
            <w:color w:val="0000FF"/>
          </w:rPr>
          <w:t>постановления</w:t>
        </w:r>
      </w:hyperlink>
      <w:r>
        <w:t xml:space="preserve"> Администрации ЗАТО Северск от 06.02.2024 N 367-па)</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1</w:t>
      </w:r>
    </w:p>
    <w:p>
      <w:pPr>
        <w:pStyle w:val="ConsPlusNormal"/>
        <w:jc w:val="right"/>
      </w:pPr>
      <w:r>
        <w:t>к муниципальной программе</w:t>
      </w:r>
    </w:p>
    <w:p>
      <w:pPr>
        <w:pStyle w:val="ConsPlusNormal"/>
        <w:jc w:val="right"/>
      </w:pPr>
      <w:r>
        <w:t>"Эффективное управление муниципальными</w:t>
      </w:r>
    </w:p>
    <w:p>
      <w:pPr>
        <w:pStyle w:val="ConsPlusNormal"/>
        <w:jc w:val="right"/>
      </w:pPr>
      <w:r>
        <w:t>финансами ЗАТО Северск" на 2021 - 2024 годы</w:t>
      </w:r>
    </w:p>
    <w:p>
      <w:pPr>
        <w:pStyle w:val="ConsPlusNormal"/>
        <w:jc w:val="both"/>
      </w:pPr>
    </w:p>
    <w:p>
      <w:pPr>
        <w:pStyle w:val="ConsPlusTitle"/>
        <w:jc w:val="center"/>
      </w:pPr>
      <w:bookmarkStart w:id="6" w:name="P1298"/>
      <w:bookmarkEnd w:id="6"/>
      <w:r>
        <w:t>ПОДПРОГРАММА 1</w:t>
      </w:r>
    </w:p>
    <w:p>
      <w:pPr>
        <w:pStyle w:val="ConsPlusTitle"/>
        <w:jc w:val="center"/>
      </w:pPr>
      <w:r>
        <w:t>"ПОВЫШЕНИЕ ЭФФЕКТИВНОСТИ УПРАВЛЕНИЯ МУНИЦИПАЛЬНЫМИ</w:t>
      </w:r>
    </w:p>
    <w:p>
      <w:pPr>
        <w:pStyle w:val="ConsPlusTitle"/>
        <w:jc w:val="center"/>
      </w:pPr>
      <w:r>
        <w:t>ФИНАНСАМИ" МУНИЦИПАЛЬНОЙ ПРОГРАММЫ "ЭФФЕКТИВНОЕ УПРАВЛЕНИЕ</w:t>
      </w:r>
    </w:p>
    <w:p>
      <w:pPr>
        <w:pStyle w:val="ConsPlusTitle"/>
        <w:jc w:val="center"/>
      </w:pPr>
      <w:r>
        <w:t>МУНИЦИПАЛЬНЫМИ ФИНАНСАМИ ЗАТО СЕВЕРСК"</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26.07.2021 </w:t>
            </w:r>
            <w:hyperlink r:id="rId36">
              <w:r>
                <w:rPr>
                  <w:color w:val="0000FF"/>
                </w:rPr>
                <w:t>N 1670</w:t>
              </w:r>
            </w:hyperlink>
            <w:r>
              <w:rPr>
                <w:color w:val="392C69"/>
              </w:rPr>
              <w:t xml:space="preserve">, от 25.01.2022 </w:t>
            </w:r>
            <w:hyperlink r:id="rId37">
              <w:r>
                <w:rPr>
                  <w:color w:val="0000FF"/>
                </w:rPr>
                <w:t>N 100</w:t>
              </w:r>
            </w:hyperlink>
            <w:r>
              <w:rPr>
                <w:color w:val="392C69"/>
              </w:rPr>
              <w:t xml:space="preserve">, от 22.07.2022 </w:t>
            </w:r>
            <w:hyperlink r:id="rId38">
              <w:r>
                <w:rPr>
                  <w:color w:val="0000FF"/>
                </w:rPr>
                <w:t>N 1275</w:t>
              </w:r>
            </w:hyperlink>
            <w:r>
              <w:rPr>
                <w:color w:val="392C69"/>
              </w:rPr>
              <w:t>,</w:t>
            </w:r>
          </w:p>
          <w:p>
            <w:pPr>
              <w:pStyle w:val="ConsPlusNormal"/>
              <w:jc w:val="center"/>
            </w:pPr>
            <w:r>
              <w:rPr>
                <w:color w:val="392C69"/>
              </w:rPr>
              <w:lastRenderedPageBreak/>
              <w:t xml:space="preserve">от 09.02.2023 </w:t>
            </w:r>
            <w:hyperlink r:id="rId39">
              <w:r>
                <w:rPr>
                  <w:color w:val="0000FF"/>
                </w:rPr>
                <w:t>N 186-па</w:t>
              </w:r>
            </w:hyperlink>
            <w:r>
              <w:rPr>
                <w:color w:val="392C69"/>
              </w:rPr>
              <w:t xml:space="preserve">, от 25.07.2023 </w:t>
            </w:r>
            <w:hyperlink r:id="rId40">
              <w:r>
                <w:rPr>
                  <w:color w:val="0000FF"/>
                </w:rPr>
                <w:t>N 1379-па</w:t>
              </w:r>
            </w:hyperlink>
            <w:r>
              <w:rPr>
                <w:color w:val="392C69"/>
              </w:rPr>
              <w:t xml:space="preserve">, от 06.02.2024 </w:t>
            </w:r>
            <w:hyperlink r:id="rId41">
              <w:r>
                <w:rPr>
                  <w:color w:val="0000FF"/>
                </w:rPr>
                <w:t>N 367-па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Title"/>
        <w:jc w:val="center"/>
        <w:outlineLvl w:val="2"/>
      </w:pPr>
      <w:r>
        <w:t>Паспорт подпрограммы 1 "Повышение эффективности управления</w:t>
      </w:r>
    </w:p>
    <w:p>
      <w:pPr>
        <w:pStyle w:val="ConsPlusTitle"/>
        <w:jc w:val="center"/>
      </w:pPr>
      <w:r>
        <w:t>муниципальными финансами"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w:t>
      </w:r>
    </w:p>
    <w:p>
      <w:pPr>
        <w:pStyle w:val="ConsPlusNormal"/>
        <w:jc w:val="center"/>
      </w:pPr>
      <w:r>
        <w:t xml:space="preserve">(в ред. </w:t>
      </w:r>
      <w:hyperlink r:id="rId42">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99"/>
        <w:gridCol w:w="904"/>
        <w:gridCol w:w="784"/>
        <w:gridCol w:w="784"/>
        <w:gridCol w:w="784"/>
        <w:gridCol w:w="904"/>
        <w:gridCol w:w="1444"/>
        <w:gridCol w:w="1444"/>
      </w:tblGrid>
      <w:tr>
        <w:tc>
          <w:tcPr>
            <w:tcW w:w="1849" w:type="dxa"/>
          </w:tcPr>
          <w:p>
            <w:pPr>
              <w:pStyle w:val="ConsPlusNormal"/>
            </w:pPr>
            <w:r>
              <w:lastRenderedPageBreak/>
              <w:t>Наименование подпрограммы 1</w:t>
            </w:r>
          </w:p>
        </w:tc>
        <w:tc>
          <w:tcPr>
            <w:tcW w:w="9347" w:type="dxa"/>
            <w:gridSpan w:val="8"/>
          </w:tcPr>
          <w:p>
            <w:pPr>
              <w:pStyle w:val="ConsPlusNormal"/>
            </w:pPr>
            <w:r>
              <w:t>Повышение эффективности управления муниципальными финансами</w:t>
            </w:r>
          </w:p>
        </w:tc>
      </w:tr>
      <w:tr>
        <w:tc>
          <w:tcPr>
            <w:tcW w:w="1849" w:type="dxa"/>
          </w:tcPr>
          <w:p>
            <w:pPr>
              <w:pStyle w:val="ConsPlusNormal"/>
            </w:pPr>
            <w:r>
              <w:t>Срок реализации подпрограммы 1</w:t>
            </w:r>
          </w:p>
        </w:tc>
        <w:tc>
          <w:tcPr>
            <w:tcW w:w="9347" w:type="dxa"/>
            <w:gridSpan w:val="8"/>
          </w:tcPr>
          <w:p>
            <w:pPr>
              <w:pStyle w:val="ConsPlusNormal"/>
            </w:pPr>
            <w:r>
              <w:t>2021 - 2024 годы</w:t>
            </w:r>
          </w:p>
        </w:tc>
      </w:tr>
      <w:tr>
        <w:tc>
          <w:tcPr>
            <w:tcW w:w="1849" w:type="dxa"/>
          </w:tcPr>
          <w:p>
            <w:pPr>
              <w:pStyle w:val="ConsPlusNormal"/>
            </w:pPr>
            <w:r>
              <w:t>Ответственный исполнитель подпрограммы 1 (соисполнитель Программы)</w:t>
            </w:r>
          </w:p>
        </w:tc>
        <w:tc>
          <w:tcPr>
            <w:tcW w:w="9347" w:type="dxa"/>
            <w:gridSpan w:val="8"/>
          </w:tcPr>
          <w:p>
            <w:pPr>
              <w:pStyle w:val="ConsPlusNormal"/>
            </w:pPr>
            <w:r>
              <w:t>Финансовое управление Администрации ЗАТО Северск</w:t>
            </w:r>
          </w:p>
        </w:tc>
      </w:tr>
      <w:tr>
        <w:tc>
          <w:tcPr>
            <w:tcW w:w="1849" w:type="dxa"/>
          </w:tcPr>
          <w:p>
            <w:pPr>
              <w:pStyle w:val="ConsPlusNormal"/>
            </w:pPr>
            <w:r>
              <w:t>Участники подпрограммы 1</w:t>
            </w:r>
          </w:p>
        </w:tc>
        <w:tc>
          <w:tcPr>
            <w:tcW w:w="9347" w:type="dxa"/>
            <w:gridSpan w:val="8"/>
          </w:tcPr>
          <w:p>
            <w:pPr>
              <w:pStyle w:val="ConsPlusNormal"/>
            </w:pPr>
            <w:r>
              <w:t>Финансовое управление Администрации ЗАТО Северск</w:t>
            </w:r>
          </w:p>
        </w:tc>
      </w:tr>
      <w:tr>
        <w:tc>
          <w:tcPr>
            <w:tcW w:w="1849" w:type="dxa"/>
          </w:tcPr>
          <w:p>
            <w:pPr>
              <w:pStyle w:val="ConsPlusNormal"/>
            </w:pPr>
            <w:r>
              <w:t>Цель подпрограммы 1</w:t>
            </w:r>
          </w:p>
        </w:tc>
        <w:tc>
          <w:tcPr>
            <w:tcW w:w="9347" w:type="dxa"/>
            <w:gridSpan w:val="8"/>
          </w:tcPr>
          <w:p>
            <w:pPr>
              <w:pStyle w:val="ConsPlusNormal"/>
            </w:pPr>
            <w:r>
              <w:t>Обеспечение эффективного управления средствами бюджета ЗАТО Северск</w:t>
            </w:r>
          </w:p>
        </w:tc>
      </w:tr>
      <w:tr>
        <w:tc>
          <w:tcPr>
            <w:tcW w:w="1849" w:type="dxa"/>
            <w:vMerge w:val="restart"/>
          </w:tcPr>
          <w:p>
            <w:pPr>
              <w:pStyle w:val="ConsPlusNormal"/>
            </w:pPr>
            <w:r>
              <w:t>Показатели цели подпрограммы 1 и их значения (по годам реализации)</w:t>
            </w:r>
          </w:p>
        </w:tc>
        <w:tc>
          <w:tcPr>
            <w:tcW w:w="2299" w:type="dxa"/>
          </w:tcPr>
          <w:p>
            <w:pPr>
              <w:pStyle w:val="ConsPlusNormal"/>
              <w:jc w:val="center"/>
            </w:pPr>
            <w:r>
              <w:t>Показатели цели, единица измерения</w:t>
            </w:r>
          </w:p>
        </w:tc>
        <w:tc>
          <w:tcPr>
            <w:tcW w:w="904" w:type="dxa"/>
          </w:tcPr>
          <w:p>
            <w:pPr>
              <w:pStyle w:val="ConsPlusNormal"/>
              <w:jc w:val="center"/>
            </w:pPr>
            <w:r>
              <w:t>2020 год</w:t>
            </w:r>
          </w:p>
        </w:tc>
        <w:tc>
          <w:tcPr>
            <w:tcW w:w="784" w:type="dxa"/>
          </w:tcPr>
          <w:p>
            <w:pPr>
              <w:pStyle w:val="ConsPlusNormal"/>
              <w:jc w:val="center"/>
            </w:pPr>
            <w:r>
              <w:t>2021 год</w:t>
            </w:r>
          </w:p>
        </w:tc>
        <w:tc>
          <w:tcPr>
            <w:tcW w:w="784" w:type="dxa"/>
          </w:tcPr>
          <w:p>
            <w:pPr>
              <w:pStyle w:val="ConsPlusNormal"/>
              <w:jc w:val="center"/>
            </w:pPr>
            <w:r>
              <w:t>2022 год</w:t>
            </w:r>
          </w:p>
        </w:tc>
        <w:tc>
          <w:tcPr>
            <w:tcW w:w="784" w:type="dxa"/>
          </w:tcPr>
          <w:p>
            <w:pPr>
              <w:pStyle w:val="ConsPlusNormal"/>
              <w:jc w:val="center"/>
            </w:pPr>
            <w:r>
              <w:t>2023 год</w:t>
            </w:r>
          </w:p>
        </w:tc>
        <w:tc>
          <w:tcPr>
            <w:tcW w:w="904" w:type="dxa"/>
          </w:tcPr>
          <w:p>
            <w:pPr>
              <w:pStyle w:val="ConsPlusNormal"/>
              <w:jc w:val="center"/>
            </w:pPr>
            <w:r>
              <w:t>2024 год</w:t>
            </w:r>
          </w:p>
        </w:tc>
        <w:tc>
          <w:tcPr>
            <w:tcW w:w="1444" w:type="dxa"/>
          </w:tcPr>
          <w:p>
            <w:pPr>
              <w:pStyle w:val="ConsPlusNormal"/>
              <w:jc w:val="center"/>
            </w:pPr>
            <w:r>
              <w:t>2025 год (прогнозный период)</w:t>
            </w:r>
          </w:p>
        </w:tc>
        <w:tc>
          <w:tcPr>
            <w:tcW w:w="1444" w:type="dxa"/>
          </w:tcPr>
          <w:p>
            <w:pPr>
              <w:pStyle w:val="ConsPlusNormal"/>
              <w:jc w:val="center"/>
            </w:pPr>
            <w:r>
              <w:t>2026 год (прогнозный период)</w:t>
            </w:r>
          </w:p>
        </w:tc>
      </w:tr>
      <w:tr>
        <w:tc>
          <w:tcPr>
            <w:tcW w:w="1849" w:type="dxa"/>
            <w:vMerge/>
          </w:tcPr>
          <w:p>
            <w:pPr>
              <w:pStyle w:val="ConsPlusNormal"/>
            </w:pPr>
          </w:p>
        </w:tc>
        <w:tc>
          <w:tcPr>
            <w:tcW w:w="2299" w:type="dxa"/>
          </w:tcPr>
          <w:p>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4" w:type="dxa"/>
          </w:tcPr>
          <w:p>
            <w:pPr>
              <w:pStyle w:val="ConsPlusNormal"/>
            </w:pPr>
            <w:r>
              <w:t>Не менее 50</w:t>
            </w:r>
          </w:p>
        </w:tc>
        <w:tc>
          <w:tcPr>
            <w:tcW w:w="784" w:type="dxa"/>
          </w:tcPr>
          <w:p>
            <w:pPr>
              <w:pStyle w:val="ConsPlusNormal"/>
            </w:pPr>
            <w:r>
              <w:t>Не менее 50</w:t>
            </w:r>
          </w:p>
        </w:tc>
        <w:tc>
          <w:tcPr>
            <w:tcW w:w="784" w:type="dxa"/>
          </w:tcPr>
          <w:p>
            <w:pPr>
              <w:pStyle w:val="ConsPlusNormal"/>
            </w:pPr>
            <w:r>
              <w:t>Не менее 50</w:t>
            </w:r>
          </w:p>
        </w:tc>
        <w:tc>
          <w:tcPr>
            <w:tcW w:w="784" w:type="dxa"/>
          </w:tcPr>
          <w:p>
            <w:pPr>
              <w:pStyle w:val="ConsPlusNormal"/>
            </w:pPr>
            <w:r>
              <w:t>Не менее 50</w:t>
            </w:r>
          </w:p>
        </w:tc>
        <w:tc>
          <w:tcPr>
            <w:tcW w:w="904" w:type="dxa"/>
          </w:tcPr>
          <w:p>
            <w:pPr>
              <w:pStyle w:val="ConsPlusNormal"/>
            </w:pPr>
            <w:r>
              <w:t>Не менее 50</w:t>
            </w:r>
          </w:p>
        </w:tc>
        <w:tc>
          <w:tcPr>
            <w:tcW w:w="1444" w:type="dxa"/>
          </w:tcPr>
          <w:p>
            <w:pPr>
              <w:pStyle w:val="ConsPlusNormal"/>
            </w:pPr>
            <w:r>
              <w:t>Не менее 50</w:t>
            </w:r>
          </w:p>
        </w:tc>
        <w:tc>
          <w:tcPr>
            <w:tcW w:w="1444" w:type="dxa"/>
          </w:tcPr>
          <w:p>
            <w:pPr>
              <w:pStyle w:val="ConsPlusNormal"/>
            </w:pPr>
            <w:r>
              <w:t>Не менее 50</w:t>
            </w:r>
          </w:p>
        </w:tc>
      </w:tr>
      <w:tr>
        <w:tc>
          <w:tcPr>
            <w:tcW w:w="1849" w:type="dxa"/>
            <w:vMerge/>
          </w:tcPr>
          <w:p>
            <w:pPr>
              <w:pStyle w:val="ConsPlusNormal"/>
            </w:pPr>
          </w:p>
        </w:tc>
        <w:tc>
          <w:tcPr>
            <w:tcW w:w="2299" w:type="dxa"/>
            <w:vAlign w:val="center"/>
          </w:tcPr>
          <w:p>
            <w:pPr>
              <w:pStyle w:val="ConsPlusNormal"/>
            </w:pPr>
            <w:r>
              <w:t xml:space="preserve">2. Минимальный объем охваченных контрольными мероприятиями </w:t>
            </w:r>
            <w:r>
              <w:lastRenderedPageBreak/>
              <w:t>средств бюджета ЗАТО Северск в общем объеме бюджетных ассигнований, являющихся объектом муниципального финансового контроля, проц</w:t>
            </w:r>
          </w:p>
        </w:tc>
        <w:tc>
          <w:tcPr>
            <w:tcW w:w="904" w:type="dxa"/>
          </w:tcPr>
          <w:p>
            <w:pPr>
              <w:pStyle w:val="ConsPlusNormal"/>
              <w:jc w:val="center"/>
            </w:pPr>
            <w:r>
              <w:lastRenderedPageBreak/>
              <w:t>10,5</w:t>
            </w:r>
          </w:p>
        </w:tc>
        <w:tc>
          <w:tcPr>
            <w:tcW w:w="784" w:type="dxa"/>
          </w:tcPr>
          <w:p>
            <w:pPr>
              <w:pStyle w:val="ConsPlusNormal"/>
              <w:jc w:val="center"/>
            </w:pPr>
            <w:r>
              <w:t>10,5</w:t>
            </w:r>
          </w:p>
        </w:tc>
        <w:tc>
          <w:tcPr>
            <w:tcW w:w="784" w:type="dxa"/>
          </w:tcPr>
          <w:p>
            <w:pPr>
              <w:pStyle w:val="ConsPlusNormal"/>
              <w:jc w:val="center"/>
            </w:pPr>
            <w:r>
              <w:t>10,5</w:t>
            </w:r>
          </w:p>
        </w:tc>
        <w:tc>
          <w:tcPr>
            <w:tcW w:w="784" w:type="dxa"/>
          </w:tcPr>
          <w:p>
            <w:pPr>
              <w:pStyle w:val="ConsPlusNormal"/>
              <w:jc w:val="center"/>
            </w:pPr>
            <w:r>
              <w:t>10,6</w:t>
            </w:r>
          </w:p>
        </w:tc>
        <w:tc>
          <w:tcPr>
            <w:tcW w:w="904" w:type="dxa"/>
          </w:tcPr>
          <w:p>
            <w:pPr>
              <w:pStyle w:val="ConsPlusNormal"/>
              <w:jc w:val="center"/>
            </w:pPr>
            <w:r>
              <w:t>10,7</w:t>
            </w:r>
          </w:p>
        </w:tc>
        <w:tc>
          <w:tcPr>
            <w:tcW w:w="1444" w:type="dxa"/>
          </w:tcPr>
          <w:p>
            <w:pPr>
              <w:pStyle w:val="ConsPlusNormal"/>
              <w:jc w:val="center"/>
            </w:pPr>
            <w:r>
              <w:t>10,7</w:t>
            </w:r>
          </w:p>
        </w:tc>
        <w:tc>
          <w:tcPr>
            <w:tcW w:w="1444" w:type="dxa"/>
          </w:tcPr>
          <w:p>
            <w:pPr>
              <w:pStyle w:val="ConsPlusNormal"/>
              <w:jc w:val="center"/>
            </w:pPr>
            <w:r>
              <w:t>10,7</w:t>
            </w:r>
          </w:p>
        </w:tc>
      </w:tr>
      <w:tr>
        <w:tc>
          <w:tcPr>
            <w:tcW w:w="1849" w:type="dxa"/>
            <w:vMerge/>
          </w:tcPr>
          <w:p>
            <w:pPr>
              <w:pStyle w:val="ConsPlusNormal"/>
            </w:pPr>
          </w:p>
        </w:tc>
        <w:tc>
          <w:tcPr>
            <w:tcW w:w="2299" w:type="dxa"/>
            <w:vAlign w:val="center"/>
          </w:tcPr>
          <w:p>
            <w:pPr>
              <w:pStyle w:val="ConsPlusNormal"/>
            </w:pPr>
            <w:r>
              <w:t>3. Доля автоматизированных рабочих мест, подключенных к общим информационным системам, проц</w:t>
            </w:r>
          </w:p>
        </w:tc>
        <w:tc>
          <w:tcPr>
            <w:tcW w:w="904" w:type="dxa"/>
          </w:tcPr>
          <w:p>
            <w:pPr>
              <w:pStyle w:val="ConsPlusNormal"/>
              <w:jc w:val="center"/>
            </w:pPr>
            <w:r>
              <w:t>100</w:t>
            </w:r>
          </w:p>
        </w:tc>
        <w:tc>
          <w:tcPr>
            <w:tcW w:w="784" w:type="dxa"/>
          </w:tcPr>
          <w:p>
            <w:pPr>
              <w:pStyle w:val="ConsPlusNormal"/>
              <w:jc w:val="center"/>
            </w:pPr>
            <w:r>
              <w:t>100</w:t>
            </w:r>
          </w:p>
        </w:tc>
        <w:tc>
          <w:tcPr>
            <w:tcW w:w="784" w:type="dxa"/>
          </w:tcPr>
          <w:p>
            <w:pPr>
              <w:pStyle w:val="ConsPlusNormal"/>
              <w:jc w:val="center"/>
            </w:pPr>
            <w:r>
              <w:t>100</w:t>
            </w:r>
          </w:p>
        </w:tc>
        <w:tc>
          <w:tcPr>
            <w:tcW w:w="784" w:type="dxa"/>
          </w:tcPr>
          <w:p>
            <w:pPr>
              <w:pStyle w:val="ConsPlusNormal"/>
              <w:jc w:val="center"/>
            </w:pPr>
            <w:r>
              <w:t>100</w:t>
            </w:r>
          </w:p>
        </w:tc>
        <w:tc>
          <w:tcPr>
            <w:tcW w:w="904" w:type="dxa"/>
          </w:tcPr>
          <w:p>
            <w:pPr>
              <w:pStyle w:val="ConsPlusNormal"/>
              <w:jc w:val="center"/>
            </w:pPr>
            <w:r>
              <w:t>100</w:t>
            </w:r>
          </w:p>
        </w:tc>
        <w:tc>
          <w:tcPr>
            <w:tcW w:w="1444" w:type="dxa"/>
          </w:tcPr>
          <w:p>
            <w:pPr>
              <w:pStyle w:val="ConsPlusNormal"/>
              <w:jc w:val="center"/>
            </w:pPr>
            <w:r>
              <w:t>100</w:t>
            </w:r>
          </w:p>
        </w:tc>
        <w:tc>
          <w:tcPr>
            <w:tcW w:w="1444" w:type="dxa"/>
          </w:tcPr>
          <w:p>
            <w:pPr>
              <w:pStyle w:val="ConsPlusNormal"/>
              <w:jc w:val="center"/>
            </w:pPr>
            <w:r>
              <w:t>100</w:t>
            </w:r>
          </w:p>
        </w:tc>
      </w:tr>
      <w:tr>
        <w:tc>
          <w:tcPr>
            <w:tcW w:w="1849" w:type="dxa"/>
            <w:vMerge/>
          </w:tcPr>
          <w:p>
            <w:pPr>
              <w:pStyle w:val="ConsPlusNormal"/>
            </w:pPr>
          </w:p>
        </w:tc>
        <w:tc>
          <w:tcPr>
            <w:tcW w:w="2299" w:type="dxa"/>
            <w:vAlign w:val="center"/>
          </w:tcPr>
          <w:p>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4" w:type="dxa"/>
          </w:tcPr>
          <w:p>
            <w:pPr>
              <w:pStyle w:val="ConsPlusNormal"/>
              <w:jc w:val="center"/>
            </w:pPr>
            <w:r>
              <w:t>100</w:t>
            </w:r>
          </w:p>
        </w:tc>
        <w:tc>
          <w:tcPr>
            <w:tcW w:w="784" w:type="dxa"/>
          </w:tcPr>
          <w:p>
            <w:pPr>
              <w:pStyle w:val="ConsPlusNormal"/>
              <w:jc w:val="center"/>
            </w:pPr>
            <w:r>
              <w:t>100</w:t>
            </w:r>
          </w:p>
        </w:tc>
        <w:tc>
          <w:tcPr>
            <w:tcW w:w="784" w:type="dxa"/>
          </w:tcPr>
          <w:p>
            <w:pPr>
              <w:pStyle w:val="ConsPlusNormal"/>
              <w:jc w:val="center"/>
            </w:pPr>
            <w:r>
              <w:t>100</w:t>
            </w:r>
          </w:p>
        </w:tc>
        <w:tc>
          <w:tcPr>
            <w:tcW w:w="784" w:type="dxa"/>
          </w:tcPr>
          <w:p>
            <w:pPr>
              <w:pStyle w:val="ConsPlusNormal"/>
              <w:jc w:val="center"/>
            </w:pPr>
            <w:r>
              <w:t>100</w:t>
            </w:r>
          </w:p>
        </w:tc>
        <w:tc>
          <w:tcPr>
            <w:tcW w:w="904" w:type="dxa"/>
          </w:tcPr>
          <w:p>
            <w:pPr>
              <w:pStyle w:val="ConsPlusNormal"/>
              <w:jc w:val="center"/>
            </w:pPr>
            <w:r>
              <w:t>100</w:t>
            </w:r>
          </w:p>
        </w:tc>
        <w:tc>
          <w:tcPr>
            <w:tcW w:w="1444" w:type="dxa"/>
          </w:tcPr>
          <w:p>
            <w:pPr>
              <w:pStyle w:val="ConsPlusNormal"/>
              <w:jc w:val="center"/>
            </w:pPr>
            <w:r>
              <w:t>100</w:t>
            </w:r>
          </w:p>
        </w:tc>
        <w:tc>
          <w:tcPr>
            <w:tcW w:w="1444" w:type="dxa"/>
          </w:tcPr>
          <w:p>
            <w:pPr>
              <w:pStyle w:val="ConsPlusNormal"/>
              <w:jc w:val="center"/>
            </w:pPr>
            <w:r>
              <w:t>100</w:t>
            </w:r>
          </w:p>
        </w:tc>
      </w:tr>
      <w:tr>
        <w:tc>
          <w:tcPr>
            <w:tcW w:w="1849" w:type="dxa"/>
            <w:vMerge w:val="restart"/>
          </w:tcPr>
          <w:p>
            <w:pPr>
              <w:pStyle w:val="ConsPlusNormal"/>
            </w:pPr>
            <w:r>
              <w:t>Задачи подпрограммы 1</w:t>
            </w:r>
          </w:p>
        </w:tc>
        <w:tc>
          <w:tcPr>
            <w:tcW w:w="9347" w:type="dxa"/>
            <w:gridSpan w:val="8"/>
          </w:tcPr>
          <w:p>
            <w:pPr>
              <w:pStyle w:val="ConsPlusNormal"/>
            </w:pPr>
            <w:r>
              <w:t>1. Повышение качества финансового менеджмента главных администраторов средств бюджета ЗАТО Северск</w:t>
            </w:r>
          </w:p>
        </w:tc>
      </w:tr>
      <w:tr>
        <w:tc>
          <w:tcPr>
            <w:tcW w:w="1849" w:type="dxa"/>
            <w:vMerge/>
          </w:tcPr>
          <w:p>
            <w:pPr>
              <w:pStyle w:val="ConsPlusNormal"/>
            </w:pPr>
          </w:p>
        </w:tc>
        <w:tc>
          <w:tcPr>
            <w:tcW w:w="9347" w:type="dxa"/>
            <w:gridSpan w:val="8"/>
          </w:tcPr>
          <w:p>
            <w:pPr>
              <w:pStyle w:val="ConsPlusNormal"/>
            </w:pPr>
            <w:r>
              <w:t xml:space="preserve">2. Совершенствование информационно-технического сопровождения бюджетного процесса на </w:t>
            </w:r>
            <w:r>
              <w:lastRenderedPageBreak/>
              <w:t>территории ЗАТО Северск</w:t>
            </w:r>
          </w:p>
        </w:tc>
      </w:tr>
      <w:tr>
        <w:tc>
          <w:tcPr>
            <w:tcW w:w="1849" w:type="dxa"/>
            <w:vMerge w:val="restart"/>
          </w:tcPr>
          <w:p>
            <w:pPr>
              <w:pStyle w:val="ConsPlusNormal"/>
            </w:pPr>
            <w:r>
              <w:lastRenderedPageBreak/>
              <w:t>Ведомственные целевые программы, входящие в состав подпрограммы 1 (далее - ВЦП) (до 31.12.2023)</w:t>
            </w:r>
          </w:p>
        </w:tc>
        <w:tc>
          <w:tcPr>
            <w:tcW w:w="9347" w:type="dxa"/>
            <w:gridSpan w:val="8"/>
          </w:tcPr>
          <w:p>
            <w:pPr>
              <w:pStyle w:val="ConsPlusNormal"/>
            </w:pPr>
            <w:r>
              <w:t>1. ВЦП "Повышение качества финансового менеджмента главных администраторов средств бюджета ЗАТО Северск"</w:t>
            </w:r>
          </w:p>
        </w:tc>
      </w:tr>
      <w:tr>
        <w:tc>
          <w:tcPr>
            <w:tcW w:w="1849" w:type="dxa"/>
            <w:vMerge/>
          </w:tcPr>
          <w:p>
            <w:pPr>
              <w:pStyle w:val="ConsPlusNormal"/>
            </w:pPr>
          </w:p>
        </w:tc>
        <w:tc>
          <w:tcPr>
            <w:tcW w:w="9347" w:type="dxa"/>
            <w:gridSpan w:val="8"/>
          </w:tcPr>
          <w:p>
            <w:pPr>
              <w:pStyle w:val="ConsPlusNormal"/>
            </w:pPr>
            <w:r>
              <w:t>2. ВЦП "Совершенствование информационно-технического сопровождения бюджетного процесса на территории ЗАТО Северск"</w:t>
            </w:r>
          </w:p>
        </w:tc>
      </w:tr>
      <w:tr>
        <w:tc>
          <w:tcPr>
            <w:tcW w:w="1849" w:type="dxa"/>
            <w:vMerge w:val="restart"/>
          </w:tcPr>
          <w:p>
            <w:pPr>
              <w:pStyle w:val="ConsPlusNormal"/>
            </w:pPr>
            <w:r>
              <w:t>Объем финансирования подпрограммы 1, всего, в т.ч. по годам ее реализации, тыс. руб.</w:t>
            </w:r>
          </w:p>
        </w:tc>
        <w:tc>
          <w:tcPr>
            <w:tcW w:w="2299" w:type="dxa"/>
          </w:tcPr>
          <w:p>
            <w:pPr>
              <w:pStyle w:val="ConsPlusNormal"/>
              <w:jc w:val="center"/>
            </w:pPr>
            <w:r>
              <w:t>Источники</w:t>
            </w:r>
          </w:p>
        </w:tc>
        <w:tc>
          <w:tcPr>
            <w:tcW w:w="904" w:type="dxa"/>
          </w:tcPr>
          <w:p>
            <w:pPr>
              <w:pStyle w:val="ConsPlusNormal"/>
              <w:jc w:val="center"/>
            </w:pPr>
            <w:r>
              <w:t>Всего</w:t>
            </w:r>
          </w:p>
        </w:tc>
        <w:tc>
          <w:tcPr>
            <w:tcW w:w="784" w:type="dxa"/>
          </w:tcPr>
          <w:p>
            <w:pPr>
              <w:pStyle w:val="ConsPlusNormal"/>
              <w:jc w:val="center"/>
            </w:pPr>
            <w:r>
              <w:t>2021 год</w:t>
            </w:r>
          </w:p>
        </w:tc>
        <w:tc>
          <w:tcPr>
            <w:tcW w:w="784" w:type="dxa"/>
          </w:tcPr>
          <w:p>
            <w:pPr>
              <w:pStyle w:val="ConsPlusNormal"/>
              <w:jc w:val="center"/>
            </w:pPr>
            <w:r>
              <w:t>2022 год</w:t>
            </w:r>
          </w:p>
        </w:tc>
        <w:tc>
          <w:tcPr>
            <w:tcW w:w="784" w:type="dxa"/>
          </w:tcPr>
          <w:p>
            <w:pPr>
              <w:pStyle w:val="ConsPlusNormal"/>
              <w:jc w:val="center"/>
            </w:pPr>
            <w:r>
              <w:t>2023 год</w:t>
            </w:r>
          </w:p>
        </w:tc>
        <w:tc>
          <w:tcPr>
            <w:tcW w:w="904" w:type="dxa"/>
          </w:tcPr>
          <w:p>
            <w:pPr>
              <w:pStyle w:val="ConsPlusNormal"/>
              <w:jc w:val="center"/>
            </w:pPr>
            <w:r>
              <w:t>2024 год</w:t>
            </w:r>
          </w:p>
        </w:tc>
        <w:tc>
          <w:tcPr>
            <w:tcW w:w="1444" w:type="dxa"/>
          </w:tcPr>
          <w:p>
            <w:pPr>
              <w:pStyle w:val="ConsPlusNormal"/>
              <w:jc w:val="center"/>
            </w:pPr>
            <w:r>
              <w:t>2025 год (прогнозный период)</w:t>
            </w:r>
          </w:p>
        </w:tc>
        <w:tc>
          <w:tcPr>
            <w:tcW w:w="1444" w:type="dxa"/>
          </w:tcPr>
          <w:p>
            <w:pPr>
              <w:pStyle w:val="ConsPlusNormal"/>
              <w:jc w:val="center"/>
            </w:pPr>
            <w:r>
              <w:t>2026 год (прогнозный период)</w:t>
            </w:r>
          </w:p>
        </w:tc>
      </w:tr>
      <w:tr>
        <w:tc>
          <w:tcPr>
            <w:tcW w:w="1849" w:type="dxa"/>
            <w:vMerge/>
          </w:tcPr>
          <w:p>
            <w:pPr>
              <w:pStyle w:val="ConsPlusNormal"/>
            </w:pPr>
          </w:p>
        </w:tc>
        <w:tc>
          <w:tcPr>
            <w:tcW w:w="2299" w:type="dxa"/>
          </w:tcPr>
          <w:p>
            <w:pPr>
              <w:pStyle w:val="ConsPlusNormal"/>
            </w:pPr>
            <w:r>
              <w:t>Местный бюджет</w:t>
            </w:r>
          </w:p>
        </w:tc>
        <w:tc>
          <w:tcPr>
            <w:tcW w:w="904" w:type="dxa"/>
          </w:tcPr>
          <w:p>
            <w:pPr>
              <w:pStyle w:val="ConsPlusNormal"/>
              <w:jc w:val="right"/>
            </w:pPr>
            <w:r>
              <w:t>2684,81</w:t>
            </w:r>
          </w:p>
        </w:tc>
        <w:tc>
          <w:tcPr>
            <w:tcW w:w="784" w:type="dxa"/>
          </w:tcPr>
          <w:p>
            <w:pPr>
              <w:pStyle w:val="ConsPlusNormal"/>
              <w:jc w:val="right"/>
            </w:pPr>
            <w:r>
              <w:t>493,00</w:t>
            </w:r>
          </w:p>
        </w:tc>
        <w:tc>
          <w:tcPr>
            <w:tcW w:w="784" w:type="dxa"/>
          </w:tcPr>
          <w:p>
            <w:pPr>
              <w:pStyle w:val="ConsPlusNormal"/>
              <w:jc w:val="right"/>
            </w:pPr>
            <w:r>
              <w:t>522,00</w:t>
            </w:r>
          </w:p>
        </w:tc>
        <w:tc>
          <w:tcPr>
            <w:tcW w:w="784" w:type="dxa"/>
          </w:tcPr>
          <w:p>
            <w:pPr>
              <w:pStyle w:val="ConsPlusNormal"/>
              <w:jc w:val="right"/>
            </w:pPr>
            <w:r>
              <w:t>510,68</w:t>
            </w:r>
          </w:p>
        </w:tc>
        <w:tc>
          <w:tcPr>
            <w:tcW w:w="904" w:type="dxa"/>
          </w:tcPr>
          <w:p>
            <w:pPr>
              <w:pStyle w:val="ConsPlusNormal"/>
              <w:jc w:val="right"/>
            </w:pPr>
            <w:r>
              <w:t>1159,13</w:t>
            </w:r>
          </w:p>
        </w:tc>
        <w:tc>
          <w:tcPr>
            <w:tcW w:w="1444" w:type="dxa"/>
          </w:tcPr>
          <w:p>
            <w:pPr>
              <w:pStyle w:val="ConsPlusNormal"/>
              <w:jc w:val="right"/>
            </w:pPr>
            <w:r>
              <w:t>1188,20</w:t>
            </w:r>
          </w:p>
        </w:tc>
        <w:tc>
          <w:tcPr>
            <w:tcW w:w="1444" w:type="dxa"/>
          </w:tcPr>
          <w:p>
            <w:pPr>
              <w:pStyle w:val="ConsPlusNormal"/>
              <w:jc w:val="right"/>
            </w:pPr>
            <w:r>
              <w:t>1341,88</w:t>
            </w:r>
          </w:p>
        </w:tc>
      </w:tr>
      <w:tr>
        <w:tc>
          <w:tcPr>
            <w:tcW w:w="1849" w:type="dxa"/>
            <w:vMerge/>
          </w:tcPr>
          <w:p>
            <w:pPr>
              <w:pStyle w:val="ConsPlusNormal"/>
            </w:pPr>
          </w:p>
        </w:tc>
        <w:tc>
          <w:tcPr>
            <w:tcW w:w="2299" w:type="dxa"/>
          </w:tcPr>
          <w:p>
            <w:pPr>
              <w:pStyle w:val="ConsPlusNormal"/>
            </w:pPr>
            <w:r>
              <w:t>Другие источники:</w:t>
            </w:r>
          </w:p>
        </w:tc>
        <w:tc>
          <w:tcPr>
            <w:tcW w:w="904" w:type="dxa"/>
          </w:tcPr>
          <w:p>
            <w:pPr>
              <w:pStyle w:val="ConsPlusNormal"/>
            </w:pPr>
          </w:p>
        </w:tc>
        <w:tc>
          <w:tcPr>
            <w:tcW w:w="784" w:type="dxa"/>
          </w:tcPr>
          <w:p>
            <w:pPr>
              <w:pStyle w:val="ConsPlusNormal"/>
            </w:pPr>
          </w:p>
        </w:tc>
        <w:tc>
          <w:tcPr>
            <w:tcW w:w="784" w:type="dxa"/>
          </w:tcPr>
          <w:p>
            <w:pPr>
              <w:pStyle w:val="ConsPlusNormal"/>
            </w:pPr>
          </w:p>
        </w:tc>
        <w:tc>
          <w:tcPr>
            <w:tcW w:w="784" w:type="dxa"/>
          </w:tcPr>
          <w:p>
            <w:pPr>
              <w:pStyle w:val="ConsPlusNormal"/>
            </w:pPr>
          </w:p>
        </w:tc>
        <w:tc>
          <w:tcPr>
            <w:tcW w:w="904" w:type="dxa"/>
          </w:tcPr>
          <w:p>
            <w:pPr>
              <w:pStyle w:val="ConsPlusNormal"/>
            </w:pPr>
          </w:p>
        </w:tc>
        <w:tc>
          <w:tcPr>
            <w:tcW w:w="1444" w:type="dxa"/>
          </w:tcPr>
          <w:p>
            <w:pPr>
              <w:pStyle w:val="ConsPlusNormal"/>
            </w:pPr>
          </w:p>
        </w:tc>
        <w:tc>
          <w:tcPr>
            <w:tcW w:w="1444" w:type="dxa"/>
          </w:tcPr>
          <w:p>
            <w:pPr>
              <w:pStyle w:val="ConsPlusNormal"/>
            </w:pPr>
          </w:p>
        </w:tc>
      </w:tr>
      <w:tr>
        <w:tc>
          <w:tcPr>
            <w:tcW w:w="1849" w:type="dxa"/>
            <w:vMerge/>
          </w:tcPr>
          <w:p>
            <w:pPr>
              <w:pStyle w:val="ConsPlusNormal"/>
            </w:pPr>
          </w:p>
        </w:tc>
        <w:tc>
          <w:tcPr>
            <w:tcW w:w="2299" w:type="dxa"/>
          </w:tcPr>
          <w:p>
            <w:pPr>
              <w:pStyle w:val="ConsPlusNormal"/>
            </w:pPr>
            <w:r>
              <w:t>федеральный бюджет (по согласованию (прогноз)</w:t>
            </w:r>
          </w:p>
        </w:tc>
        <w:tc>
          <w:tcPr>
            <w:tcW w:w="904" w:type="dxa"/>
          </w:tcPr>
          <w:p>
            <w:pPr>
              <w:pStyle w:val="ConsPlusNormal"/>
              <w:jc w:val="right"/>
            </w:pPr>
            <w:r>
              <w:t>0,00</w:t>
            </w:r>
          </w:p>
        </w:tc>
        <w:tc>
          <w:tcPr>
            <w:tcW w:w="784" w:type="dxa"/>
          </w:tcPr>
          <w:p>
            <w:pPr>
              <w:pStyle w:val="ConsPlusNormal"/>
              <w:jc w:val="right"/>
            </w:pPr>
            <w:r>
              <w:t>0,00</w:t>
            </w:r>
          </w:p>
        </w:tc>
        <w:tc>
          <w:tcPr>
            <w:tcW w:w="784" w:type="dxa"/>
          </w:tcPr>
          <w:p>
            <w:pPr>
              <w:pStyle w:val="ConsPlusNormal"/>
              <w:jc w:val="right"/>
            </w:pPr>
            <w:r>
              <w:t>0,00</w:t>
            </w:r>
          </w:p>
        </w:tc>
        <w:tc>
          <w:tcPr>
            <w:tcW w:w="784" w:type="dxa"/>
          </w:tcPr>
          <w:p>
            <w:pPr>
              <w:pStyle w:val="ConsPlusNormal"/>
              <w:jc w:val="right"/>
            </w:pPr>
            <w:r>
              <w:t>0,00</w:t>
            </w:r>
          </w:p>
        </w:tc>
        <w:tc>
          <w:tcPr>
            <w:tcW w:w="90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1849" w:type="dxa"/>
            <w:vMerge/>
          </w:tcPr>
          <w:p>
            <w:pPr>
              <w:pStyle w:val="ConsPlusNormal"/>
            </w:pPr>
          </w:p>
        </w:tc>
        <w:tc>
          <w:tcPr>
            <w:tcW w:w="2299" w:type="dxa"/>
          </w:tcPr>
          <w:p>
            <w:pPr>
              <w:pStyle w:val="ConsPlusNormal"/>
            </w:pPr>
            <w:r>
              <w:t>бюджет Томской области (по согласованию (прогноз)</w:t>
            </w:r>
          </w:p>
        </w:tc>
        <w:tc>
          <w:tcPr>
            <w:tcW w:w="904" w:type="dxa"/>
          </w:tcPr>
          <w:p>
            <w:pPr>
              <w:pStyle w:val="ConsPlusNormal"/>
              <w:jc w:val="right"/>
            </w:pPr>
            <w:r>
              <w:t>0,00</w:t>
            </w:r>
          </w:p>
        </w:tc>
        <w:tc>
          <w:tcPr>
            <w:tcW w:w="784" w:type="dxa"/>
          </w:tcPr>
          <w:p>
            <w:pPr>
              <w:pStyle w:val="ConsPlusNormal"/>
              <w:jc w:val="right"/>
            </w:pPr>
            <w:r>
              <w:t>0,00</w:t>
            </w:r>
          </w:p>
        </w:tc>
        <w:tc>
          <w:tcPr>
            <w:tcW w:w="784" w:type="dxa"/>
          </w:tcPr>
          <w:p>
            <w:pPr>
              <w:pStyle w:val="ConsPlusNormal"/>
              <w:jc w:val="right"/>
            </w:pPr>
            <w:r>
              <w:t>0,00</w:t>
            </w:r>
          </w:p>
        </w:tc>
        <w:tc>
          <w:tcPr>
            <w:tcW w:w="784" w:type="dxa"/>
          </w:tcPr>
          <w:p>
            <w:pPr>
              <w:pStyle w:val="ConsPlusNormal"/>
              <w:jc w:val="right"/>
            </w:pPr>
            <w:r>
              <w:t>0,00</w:t>
            </w:r>
          </w:p>
        </w:tc>
        <w:tc>
          <w:tcPr>
            <w:tcW w:w="90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1849" w:type="dxa"/>
            <w:vMerge/>
          </w:tcPr>
          <w:p>
            <w:pPr>
              <w:pStyle w:val="ConsPlusNormal"/>
            </w:pPr>
          </w:p>
        </w:tc>
        <w:tc>
          <w:tcPr>
            <w:tcW w:w="2299" w:type="dxa"/>
          </w:tcPr>
          <w:p>
            <w:pPr>
              <w:pStyle w:val="ConsPlusNormal"/>
            </w:pPr>
            <w:r>
              <w:t>внебюджетные источники (по согласованию (прогноз)</w:t>
            </w:r>
          </w:p>
        </w:tc>
        <w:tc>
          <w:tcPr>
            <w:tcW w:w="904" w:type="dxa"/>
          </w:tcPr>
          <w:p>
            <w:pPr>
              <w:pStyle w:val="ConsPlusNormal"/>
              <w:jc w:val="right"/>
            </w:pPr>
            <w:r>
              <w:t>0,00</w:t>
            </w:r>
          </w:p>
        </w:tc>
        <w:tc>
          <w:tcPr>
            <w:tcW w:w="784" w:type="dxa"/>
          </w:tcPr>
          <w:p>
            <w:pPr>
              <w:pStyle w:val="ConsPlusNormal"/>
              <w:jc w:val="right"/>
            </w:pPr>
            <w:r>
              <w:t>0,00</w:t>
            </w:r>
          </w:p>
        </w:tc>
        <w:tc>
          <w:tcPr>
            <w:tcW w:w="784" w:type="dxa"/>
          </w:tcPr>
          <w:p>
            <w:pPr>
              <w:pStyle w:val="ConsPlusNormal"/>
              <w:jc w:val="right"/>
            </w:pPr>
            <w:r>
              <w:t>0,00</w:t>
            </w:r>
          </w:p>
        </w:tc>
        <w:tc>
          <w:tcPr>
            <w:tcW w:w="784" w:type="dxa"/>
          </w:tcPr>
          <w:p>
            <w:pPr>
              <w:pStyle w:val="ConsPlusNormal"/>
              <w:jc w:val="right"/>
            </w:pPr>
            <w:r>
              <w:t>0,00</w:t>
            </w:r>
          </w:p>
        </w:tc>
        <w:tc>
          <w:tcPr>
            <w:tcW w:w="90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1849" w:type="dxa"/>
            <w:vMerge/>
          </w:tcPr>
          <w:p>
            <w:pPr>
              <w:pStyle w:val="ConsPlusNormal"/>
            </w:pPr>
          </w:p>
        </w:tc>
        <w:tc>
          <w:tcPr>
            <w:tcW w:w="2299" w:type="dxa"/>
          </w:tcPr>
          <w:p>
            <w:pPr>
              <w:pStyle w:val="ConsPlusNormal"/>
            </w:pPr>
            <w:r>
              <w:t>Всего</w:t>
            </w:r>
          </w:p>
        </w:tc>
        <w:tc>
          <w:tcPr>
            <w:tcW w:w="904" w:type="dxa"/>
          </w:tcPr>
          <w:p>
            <w:pPr>
              <w:pStyle w:val="ConsPlusNormal"/>
              <w:jc w:val="right"/>
            </w:pPr>
            <w:r>
              <w:t>2684,81</w:t>
            </w:r>
          </w:p>
        </w:tc>
        <w:tc>
          <w:tcPr>
            <w:tcW w:w="784" w:type="dxa"/>
          </w:tcPr>
          <w:p>
            <w:pPr>
              <w:pStyle w:val="ConsPlusNormal"/>
              <w:jc w:val="right"/>
            </w:pPr>
            <w:r>
              <w:t>493,0</w:t>
            </w:r>
          </w:p>
        </w:tc>
        <w:tc>
          <w:tcPr>
            <w:tcW w:w="784" w:type="dxa"/>
          </w:tcPr>
          <w:p>
            <w:pPr>
              <w:pStyle w:val="ConsPlusNormal"/>
              <w:jc w:val="right"/>
            </w:pPr>
            <w:r>
              <w:t>522,00</w:t>
            </w:r>
          </w:p>
        </w:tc>
        <w:tc>
          <w:tcPr>
            <w:tcW w:w="784" w:type="dxa"/>
          </w:tcPr>
          <w:p>
            <w:pPr>
              <w:pStyle w:val="ConsPlusNormal"/>
              <w:jc w:val="right"/>
            </w:pPr>
            <w:r>
              <w:t>510,68</w:t>
            </w:r>
          </w:p>
        </w:tc>
        <w:tc>
          <w:tcPr>
            <w:tcW w:w="904" w:type="dxa"/>
          </w:tcPr>
          <w:p>
            <w:pPr>
              <w:pStyle w:val="ConsPlusNormal"/>
              <w:jc w:val="right"/>
            </w:pPr>
            <w:r>
              <w:t>1159,13</w:t>
            </w:r>
          </w:p>
        </w:tc>
        <w:tc>
          <w:tcPr>
            <w:tcW w:w="1444" w:type="dxa"/>
          </w:tcPr>
          <w:p>
            <w:pPr>
              <w:pStyle w:val="ConsPlusNormal"/>
              <w:jc w:val="right"/>
            </w:pPr>
            <w:r>
              <w:t>1188,20</w:t>
            </w:r>
          </w:p>
        </w:tc>
        <w:tc>
          <w:tcPr>
            <w:tcW w:w="1444" w:type="dxa"/>
          </w:tcPr>
          <w:p>
            <w:pPr>
              <w:pStyle w:val="ConsPlusNormal"/>
              <w:jc w:val="right"/>
            </w:pPr>
            <w:r>
              <w:t>1341,88</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1</w:t>
      </w:r>
    </w:p>
    <w:p>
      <w:pPr>
        <w:pStyle w:val="ConsPlusNormal"/>
        <w:jc w:val="both"/>
      </w:pPr>
    </w:p>
    <w:p>
      <w:pPr>
        <w:pStyle w:val="ConsPlusNormal"/>
        <w:ind w:firstLine="540"/>
        <w:jc w:val="both"/>
      </w:pPr>
      <w:r>
        <w:t>Эффективное управление муниципальными финансами невозможно без четких процедур планирования, исполнения бюджета и формирования бюджетной отчетности, составляющих основу для принятия управленческих решений и базу для финансового обеспечения всех вопросов, относящихся к функциям органов местного самоуправления. Решение задачи 1 подпрограммы 1 предполагает организацию работы каждого ГАБС по следующим направлениям:</w:t>
      </w:r>
    </w:p>
    <w:p>
      <w:pPr>
        <w:pStyle w:val="ConsPlusNormal"/>
        <w:spacing w:before="220"/>
        <w:ind w:firstLine="540"/>
        <w:jc w:val="both"/>
      </w:pPr>
      <w:r>
        <w:t>1) бюджетное планирование;</w:t>
      </w:r>
    </w:p>
    <w:p>
      <w:pPr>
        <w:pStyle w:val="ConsPlusNormal"/>
        <w:spacing w:before="220"/>
        <w:ind w:firstLine="540"/>
        <w:jc w:val="both"/>
      </w:pPr>
      <w:r>
        <w:t>2) исполнение бюджета ЗАТО Северск;</w:t>
      </w:r>
    </w:p>
    <w:p>
      <w:pPr>
        <w:pStyle w:val="ConsPlusNormal"/>
        <w:spacing w:before="220"/>
        <w:ind w:firstLine="540"/>
        <w:jc w:val="both"/>
      </w:pPr>
      <w:r>
        <w:t>3) предоставление муниципальных услуг в соответствии с муниципальным заданием;</w:t>
      </w:r>
    </w:p>
    <w:p>
      <w:pPr>
        <w:pStyle w:val="ConsPlusNormal"/>
        <w:spacing w:before="220"/>
        <w:ind w:firstLine="540"/>
        <w:jc w:val="both"/>
      </w:pPr>
      <w:r>
        <w:t>4) контроль и финансовая дисциплина;</w:t>
      </w:r>
    </w:p>
    <w:p>
      <w:pPr>
        <w:pStyle w:val="ConsPlusNormal"/>
        <w:spacing w:before="220"/>
        <w:ind w:firstLine="540"/>
        <w:jc w:val="both"/>
      </w:pPr>
      <w:r>
        <w:t>5) управление активами;</w:t>
      </w:r>
    </w:p>
    <w:p>
      <w:pPr>
        <w:pStyle w:val="ConsPlusNormal"/>
        <w:spacing w:before="220"/>
        <w:ind w:firstLine="540"/>
        <w:jc w:val="both"/>
      </w:pPr>
      <w:r>
        <w:t>6) осуществление закупок товаров, работ и услуг для обеспечения муниципальных нужд.</w:t>
      </w:r>
    </w:p>
    <w:p>
      <w:pPr>
        <w:pStyle w:val="ConsPlusNormal"/>
        <w:spacing w:before="220"/>
        <w:ind w:firstLine="540"/>
        <w:jc w:val="both"/>
      </w:pPr>
      <w:r>
        <w:t>Финансовый менеджмент представляет собой внутренние правила и процедуры ГАБС с установлением ответственности и подотчетности за деятельность и ее результаты. Улучшение финансового менеджмента должно быть направлено на методологическое обеспечение внутренних преобразований и совершенствование процедур внутри ГАБС.</w:t>
      </w:r>
    </w:p>
    <w:p>
      <w:pPr>
        <w:pStyle w:val="ConsPlusNormal"/>
        <w:spacing w:before="220"/>
        <w:ind w:firstLine="540"/>
        <w:jc w:val="both"/>
      </w:pPr>
      <w:r>
        <w:t>В перспективе необходимо дальнейшее совершенствование системы финансового менеджмента путем закрепления за каждым работником и функциональным органом системы показателей деятельности, а также путем осуществления контроля планирования и достижения установленных значений показателей, привязки системы стимулирования к системе показателей. Конечным результатом решения данной задачи должна стать систематическая реализация ГАБС мероприятий, направленных на повышение качества финансового менеджмента и развитие муниципальных заданий в качестве инструмента бюджетного планирования. Потребность в финансовом обеспечении мероприятий, входящих в подпрограмму 1, определена как оценочная сумма, предлагаемая к распределению между ГАБС, обеспечивающими наилучшие показатели оценки качества финансового менеджмента.</w:t>
      </w:r>
    </w:p>
    <w:p>
      <w:pPr>
        <w:pStyle w:val="ConsPlusNormal"/>
        <w:spacing w:before="220"/>
        <w:ind w:firstLine="540"/>
        <w:jc w:val="both"/>
      </w:pPr>
      <w:r>
        <w:t>В рамках бюджетного законодательства налоговых и неналоговых поступлений недостаточно для эффективного функционирования органов местного самоуправления, исполнения возложенных на них функций и социально-экономических задач. Действующее налоговое и бюджетное законодательство устанавливает централизацию доходных источников в пользу вышестоящих уровней бюджетов, в результате чего доходная база бюджета ЗАТО Северск не обеспечивает в полном объеме и на должном уровне решение вопросов местного значения. Увеличение доходного потенциала бюджета ЗАТО Северск тесно связано с социально-экономическим развитием территории и должно являться отражением принятых мер по стимулированию инвестиционной активности. В этой связи в подпрограмме 1 предусматриваются мероприятия по администрированию доходных источников, включая меры по сокращению теневого сектора экономики, легализации заработной платы, сокращению задолженности по налогам и сборам.</w:t>
      </w:r>
    </w:p>
    <w:p>
      <w:pPr>
        <w:pStyle w:val="ConsPlusNormal"/>
        <w:spacing w:before="220"/>
        <w:ind w:firstLine="540"/>
        <w:jc w:val="both"/>
      </w:pPr>
      <w:r>
        <w:t>Основной задачей бюджетной политики является повышение эффективности бюджетных расходов в условиях ограниченности финансовых ресурсов. Эта задача не теряет своей актуальности. На основании этого в подпрограмме 1 выделяются мероприятия по повышению эффективности бюджетных расходов по следующим направлениям: совершенствование системы предоставления муниципальных услуг и создание системы муниципального финансового контроля.</w:t>
      </w:r>
    </w:p>
    <w:p>
      <w:pPr>
        <w:pStyle w:val="ConsPlusNormal"/>
        <w:spacing w:before="220"/>
        <w:ind w:firstLine="540"/>
        <w:jc w:val="both"/>
      </w:pPr>
      <w:r>
        <w:lastRenderedPageBreak/>
        <w:t>В целях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(либо снижения темпов роста) расходов бюджета на их оказание, расширения самостоятельности и ответственности учреждений за их выполнение.</w:t>
      </w:r>
    </w:p>
    <w:p>
      <w:pPr>
        <w:pStyle w:val="ConsPlusNormal"/>
        <w:spacing w:before="220"/>
        <w:ind w:firstLine="540"/>
        <w:jc w:val="both"/>
      </w:pPr>
      <w:r>
        <w:t>Повышение эффективности оказания муниципальных услуг достигается путем использования инструмента муниципального задания при стратегическом и бюджетном планировании, обеспечения взаимосвязи муниципальных программ и муниципальных заданий; перехода при финансовом обеспечении учреждений к расчету прозрачных и объективных единых нормативных затрат на оказание услуг; унификации перечней услуг с федеральными перечнями; продолжения работы по организационной и информационной поддержке реформы муниципальных учреждений; включения показателей качества муниципальных услуг в муниципальные задания, разработки стандартов оказания муниципальных услуг.</w:t>
      </w:r>
    </w:p>
    <w:p>
      <w:pPr>
        <w:pStyle w:val="ConsPlusNormal"/>
        <w:spacing w:before="220"/>
        <w:ind w:firstLine="540"/>
        <w:jc w:val="both"/>
      </w:pPr>
      <w:r>
        <w:t xml:space="preserve">Распоряжением Правительства Российской Федерации от 20.07.2011 N 1275-р одобрена </w:t>
      </w:r>
      <w:hyperlink r:id="rId43">
        <w:r>
          <w:rPr>
            <w:color w:val="0000FF"/>
          </w:rPr>
          <w:t>Концепция</w:t>
        </w:r>
      </w:hyperlink>
      <w:r>
        <w:t xml:space="preserve"> создания и развития государственной интегрированной информационной системы управления общественными финансами "Электронный бюджет", согласно которой будут интегрированы информационные системы органов местного самоуправления по автоматизации процессов управления общественными финансами и будет осуществляться взаимодействие с органами Федерального казначейства, Федеральной налоговой службы Российской Федерации.</w:t>
      </w:r>
    </w:p>
    <w:p>
      <w:pPr>
        <w:pStyle w:val="ConsPlusNormal"/>
        <w:spacing w:before="220"/>
        <w:ind w:firstLine="540"/>
        <w:jc w:val="both"/>
      </w:pPr>
      <w:r>
        <w:t xml:space="preserve">В целях создания и развития системы "Электронный бюджет", исполнения требований </w:t>
      </w:r>
      <w:hyperlink r:id="rId44">
        <w:r>
          <w:rPr>
            <w:color w:val="0000FF"/>
          </w:rPr>
          <w:t>Приказа</w:t>
        </w:r>
      </w:hyperlink>
      <w:r>
        <w:t xml:space="preserve"> Минфина России от 28.12.2016 N 243н "О составе и порядке размещения и предоставления информации на едином портале бюджетной системы Российской Федерации" предусматривается реализация ряда мероприятий: обеспечение стандартизации и унификации формирования финансовой информации в электронном виде; совершенствование действующей системы систематизации и кодирования информации в целях ее однозначной идентификации во всех информационных системах; обеспечение максимальной автоматизации учетных операций, интеграция процессов управления публично-правовых образований; публикация на Едином портале бюджетной системы Российской Федерации информации о деятельности публично-правовых образований в сфере управления общественными финансами в формате открытых данных.</w:t>
      </w:r>
    </w:p>
    <w:p>
      <w:pPr>
        <w:pStyle w:val="ConsPlusNormal"/>
        <w:spacing w:before="220"/>
        <w:ind w:firstLine="540"/>
        <w:jc w:val="both"/>
      </w:pPr>
      <w:r>
        <w:t>Реформирование структуры управления бюджетным процессом, высокая централизация финансовой деятельности по ведению учета большого количества документов требуют использования средств автоматизации нового уровня.</w:t>
      </w:r>
    </w:p>
    <w:p>
      <w:pPr>
        <w:pStyle w:val="ConsPlusNormal"/>
        <w:spacing w:before="220"/>
        <w:ind w:firstLine="540"/>
        <w:jc w:val="both"/>
      </w:pPr>
      <w:r>
        <w:t>В настоящее время в эксплуатации находятся несколько программных продуктов, обеспечивающих непрерывную и оперативную работу по направлениям планирования, исполнения, контроля, мониторинга бюджета ЗАТО Северск. Без своевременного обновления, доработки и модернизации этих программных продуктов эффективное исполнение функций ответственного исполнителя Программы невозможно, в связи с этим в муниципальной программе предусмотрена подпрограмма, включающая в себя комплекс мер и мероприятий, обеспечивающих поддержание программных продуктов в рабочем и актуальном состоянии.</w:t>
      </w:r>
    </w:p>
    <w:p>
      <w:pPr>
        <w:pStyle w:val="ConsPlusNormal"/>
        <w:spacing w:before="220"/>
        <w:ind w:firstLine="540"/>
        <w:jc w:val="both"/>
      </w:pPr>
      <w:r>
        <w:t>Эксплуатация систем "АЦК-Финансы", "АЦК-Планирование", "АЦК-Муниципальный заказ", "Планирование бюджета" и "Исполнение бюджета" позволяет структурировать и централизовывать информацию в различных версиях проектов бюджета ЗАТО Северск, сравнивать результаты планирования и выбора оптимального сбалансированного варианта бюджета ЗАТО Северск, снижать вероятность появления, накопления и тиражирования ошибок при подготовке проекта бюджета, исполнять бюджет и осуществлять необходимые выборки.</w:t>
      </w:r>
    </w:p>
    <w:p>
      <w:pPr>
        <w:pStyle w:val="ConsPlusNormal"/>
        <w:spacing w:before="220"/>
        <w:ind w:firstLine="540"/>
        <w:jc w:val="both"/>
      </w:pPr>
      <w:r>
        <w:t xml:space="preserve">Система БАРС используется как современная система удаленного доступа клиентов через интернет-браузер, которая обеспечивает пользователей всем необходимым функционалом в процессе создания и обработки электронных документов. Система БАРС функционирует в виде </w:t>
      </w:r>
      <w:r>
        <w:lastRenderedPageBreak/>
        <w:t>модуля "БАРС. Бюджетная отчетность".</w:t>
      </w:r>
    </w:p>
    <w:p>
      <w:pPr>
        <w:pStyle w:val="ConsPlusNormal"/>
        <w:jc w:val="both"/>
      </w:pPr>
    </w:p>
    <w:p>
      <w:pPr>
        <w:pStyle w:val="ConsPlusTitle"/>
        <w:jc w:val="center"/>
        <w:outlineLvl w:val="2"/>
      </w:pPr>
      <w:r>
        <w:t>II. Цели и задачи подпрограммы 1, сроки</w:t>
      </w:r>
    </w:p>
    <w:p>
      <w:pPr>
        <w:pStyle w:val="ConsPlusTitle"/>
        <w:jc w:val="center"/>
      </w:pPr>
      <w:r>
        <w:t>ее реализации, целевые показатели (индикаторы)</w:t>
      </w:r>
    </w:p>
    <w:p>
      <w:pPr>
        <w:pStyle w:val="ConsPlusTitle"/>
        <w:jc w:val="center"/>
      </w:pPr>
      <w:r>
        <w:t>результативности реализации подпрограммы 1</w:t>
      </w:r>
    </w:p>
    <w:p>
      <w:pPr>
        <w:pStyle w:val="ConsPlusNormal"/>
        <w:jc w:val="both"/>
      </w:pPr>
    </w:p>
    <w:p>
      <w:pPr>
        <w:pStyle w:val="ConsPlusNormal"/>
        <w:ind w:firstLine="540"/>
        <w:jc w:val="both"/>
      </w:pPr>
      <w:r>
        <w:t>Цель подпрограммы 1 - обеспечение эффективного управления средствами бюджета ЗАТО Северск.</w:t>
      </w:r>
    </w:p>
    <w:p>
      <w:pPr>
        <w:pStyle w:val="ConsPlusNormal"/>
        <w:spacing w:before="220"/>
        <w:ind w:firstLine="540"/>
        <w:jc w:val="both"/>
      </w:pPr>
      <w:r>
        <w:t>В рамках подпрограммы 1 решаются следующие задачи:</w:t>
      </w:r>
    </w:p>
    <w:p>
      <w:pPr>
        <w:pStyle w:val="ConsPlusNormal"/>
        <w:spacing w:before="220"/>
        <w:ind w:firstLine="540"/>
        <w:jc w:val="both"/>
      </w:pPr>
      <w:r>
        <w:t>1) повышение качества финансового менеджмента главных администраторов средств бюджета ЗАТО Северск;</w:t>
      </w:r>
    </w:p>
    <w:p>
      <w:pPr>
        <w:pStyle w:val="ConsPlusNormal"/>
        <w:spacing w:before="220"/>
        <w:ind w:firstLine="540"/>
        <w:jc w:val="both"/>
      </w:pPr>
      <w:r>
        <w:t>2)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pPr>
        <w:pStyle w:val="ConsPlusNormal"/>
        <w:jc w:val="both"/>
      </w:pPr>
    </w:p>
    <w:p>
      <w:pPr>
        <w:pStyle w:val="ConsPlusTitle"/>
        <w:jc w:val="center"/>
        <w:outlineLvl w:val="3"/>
      </w:pPr>
      <w:r>
        <w:t>Сведения о составе и значениях целевых показателей</w:t>
      </w:r>
    </w:p>
    <w:p>
      <w:pPr>
        <w:pStyle w:val="ConsPlusTitle"/>
        <w:jc w:val="center"/>
      </w:pPr>
      <w:r>
        <w:t>(индикаторов) результативности подпрограммы 1 "Повышение</w:t>
      </w:r>
    </w:p>
    <w:p>
      <w:pPr>
        <w:pStyle w:val="ConsPlusTitle"/>
        <w:jc w:val="center"/>
      </w:pPr>
      <w:r>
        <w:t>эффективности управления муниципальными финансами"</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45">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1</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6"/>
        <w:gridCol w:w="1871"/>
        <w:gridCol w:w="816"/>
        <w:gridCol w:w="680"/>
        <w:gridCol w:w="816"/>
        <w:gridCol w:w="737"/>
        <w:gridCol w:w="794"/>
        <w:gridCol w:w="737"/>
        <w:gridCol w:w="737"/>
        <w:gridCol w:w="964"/>
        <w:gridCol w:w="964"/>
        <w:gridCol w:w="1134"/>
        <w:gridCol w:w="964"/>
        <w:gridCol w:w="1811"/>
      </w:tblGrid>
      <w:tr>
        <w:tc>
          <w:tcPr>
            <w:tcW w:w="576" w:type="dxa"/>
            <w:vMerge w:val="restart"/>
          </w:tcPr>
          <w:p>
            <w:pPr>
              <w:pStyle w:val="ConsPlusNormal"/>
              <w:jc w:val="center"/>
            </w:pPr>
            <w:r>
              <w:lastRenderedPageBreak/>
              <w:t>N пп</w:t>
            </w:r>
          </w:p>
        </w:tc>
        <w:tc>
          <w:tcPr>
            <w:tcW w:w="1871" w:type="dxa"/>
            <w:vMerge w:val="restart"/>
          </w:tcPr>
          <w:p>
            <w:pPr>
              <w:pStyle w:val="ConsPlusNormal"/>
              <w:jc w:val="center"/>
            </w:pPr>
            <w:r>
              <w:t>Наименование целевого показателя (индикатора)</w:t>
            </w:r>
          </w:p>
        </w:tc>
        <w:tc>
          <w:tcPr>
            <w:tcW w:w="816" w:type="dxa"/>
            <w:vMerge w:val="restart"/>
          </w:tcPr>
          <w:p>
            <w:pPr>
              <w:pStyle w:val="ConsPlusNormal"/>
              <w:jc w:val="center"/>
            </w:pPr>
            <w:r>
              <w:t>Единица измерения</w:t>
            </w:r>
          </w:p>
        </w:tc>
        <w:tc>
          <w:tcPr>
            <w:tcW w:w="6429" w:type="dxa"/>
            <w:gridSpan w:val="8"/>
          </w:tcPr>
          <w:p>
            <w:pPr>
              <w:pStyle w:val="ConsPlusNormal"/>
              <w:jc w:val="center"/>
            </w:pPr>
            <w:r>
              <w:t>Значения целевых показателей</w:t>
            </w:r>
          </w:p>
        </w:tc>
        <w:tc>
          <w:tcPr>
            <w:tcW w:w="1134" w:type="dxa"/>
            <w:vMerge w:val="restart"/>
          </w:tcPr>
          <w:p>
            <w:pPr>
              <w:pStyle w:val="ConsPlusNormal"/>
              <w:jc w:val="center"/>
            </w:pPr>
            <w:r>
              <w:t>Периодичность сбора данных</w:t>
            </w:r>
          </w:p>
        </w:tc>
        <w:tc>
          <w:tcPr>
            <w:tcW w:w="964" w:type="dxa"/>
            <w:vMerge w:val="restart"/>
          </w:tcPr>
          <w:p>
            <w:pPr>
              <w:pStyle w:val="ConsPlusNormal"/>
              <w:jc w:val="center"/>
            </w:pPr>
            <w:r>
              <w:t>Метод сбора информации</w:t>
            </w:r>
          </w:p>
        </w:tc>
        <w:tc>
          <w:tcPr>
            <w:tcW w:w="1811" w:type="dxa"/>
            <w:vMerge w:val="restart"/>
          </w:tcPr>
          <w:p>
            <w:pPr>
              <w:pStyle w:val="ConsPlusNormal"/>
              <w:jc w:val="center"/>
            </w:pPr>
            <w:r>
              <w:t>Ответственный за сбор данных по показателю</w:t>
            </w:r>
          </w:p>
        </w:tc>
      </w:tr>
      <w:tr>
        <w:tc>
          <w:tcPr>
            <w:tcW w:w="576" w:type="dxa"/>
            <w:vMerge/>
          </w:tcPr>
          <w:p>
            <w:pPr>
              <w:pStyle w:val="ConsPlusNormal"/>
            </w:pPr>
          </w:p>
        </w:tc>
        <w:tc>
          <w:tcPr>
            <w:tcW w:w="1871" w:type="dxa"/>
            <w:vMerge/>
          </w:tcPr>
          <w:p>
            <w:pPr>
              <w:pStyle w:val="ConsPlusNormal"/>
            </w:pPr>
          </w:p>
        </w:tc>
        <w:tc>
          <w:tcPr>
            <w:tcW w:w="816" w:type="dxa"/>
            <w:vMerge/>
          </w:tcPr>
          <w:p>
            <w:pPr>
              <w:pStyle w:val="ConsPlusNormal"/>
            </w:pPr>
          </w:p>
        </w:tc>
        <w:tc>
          <w:tcPr>
            <w:tcW w:w="680" w:type="dxa"/>
          </w:tcPr>
          <w:p>
            <w:pPr>
              <w:pStyle w:val="ConsPlusNormal"/>
              <w:jc w:val="center"/>
            </w:pPr>
            <w:r>
              <w:t>2019 год</w:t>
            </w:r>
          </w:p>
        </w:tc>
        <w:tc>
          <w:tcPr>
            <w:tcW w:w="816" w:type="dxa"/>
          </w:tcPr>
          <w:p>
            <w:pPr>
              <w:pStyle w:val="ConsPlusNormal"/>
              <w:jc w:val="center"/>
            </w:pPr>
            <w:r>
              <w:t>2020 год</w:t>
            </w:r>
          </w:p>
        </w:tc>
        <w:tc>
          <w:tcPr>
            <w:tcW w:w="737" w:type="dxa"/>
          </w:tcPr>
          <w:p>
            <w:pPr>
              <w:pStyle w:val="ConsPlusNormal"/>
              <w:jc w:val="center"/>
            </w:pPr>
            <w:r>
              <w:t>2021 год</w:t>
            </w:r>
          </w:p>
        </w:tc>
        <w:tc>
          <w:tcPr>
            <w:tcW w:w="794" w:type="dxa"/>
          </w:tcPr>
          <w:p>
            <w:pPr>
              <w:pStyle w:val="ConsPlusNormal"/>
              <w:jc w:val="center"/>
            </w:pPr>
            <w:r>
              <w:t>2022 год</w:t>
            </w:r>
          </w:p>
        </w:tc>
        <w:tc>
          <w:tcPr>
            <w:tcW w:w="737" w:type="dxa"/>
          </w:tcPr>
          <w:p>
            <w:pPr>
              <w:pStyle w:val="ConsPlusNormal"/>
              <w:jc w:val="center"/>
            </w:pPr>
            <w:r>
              <w:t>2023 год</w:t>
            </w:r>
          </w:p>
        </w:tc>
        <w:tc>
          <w:tcPr>
            <w:tcW w:w="737" w:type="dxa"/>
          </w:tcPr>
          <w:p>
            <w:pPr>
              <w:pStyle w:val="ConsPlusNormal"/>
              <w:jc w:val="center"/>
            </w:pPr>
            <w:r>
              <w:t>2024 год</w:t>
            </w:r>
          </w:p>
        </w:tc>
        <w:tc>
          <w:tcPr>
            <w:tcW w:w="964" w:type="dxa"/>
          </w:tcPr>
          <w:p>
            <w:pPr>
              <w:pStyle w:val="ConsPlusNormal"/>
              <w:jc w:val="center"/>
            </w:pPr>
            <w:r>
              <w:t>2025 год (прогнозный период)</w:t>
            </w:r>
          </w:p>
        </w:tc>
        <w:tc>
          <w:tcPr>
            <w:tcW w:w="964" w:type="dxa"/>
          </w:tcPr>
          <w:p>
            <w:pPr>
              <w:pStyle w:val="ConsPlusNormal"/>
              <w:jc w:val="center"/>
            </w:pPr>
            <w:r>
              <w:t>2026 год (прогнозный период)</w:t>
            </w:r>
          </w:p>
        </w:tc>
        <w:tc>
          <w:tcPr>
            <w:tcW w:w="1134" w:type="dxa"/>
            <w:vMerge/>
          </w:tcPr>
          <w:p>
            <w:pPr>
              <w:pStyle w:val="ConsPlusNormal"/>
            </w:pPr>
          </w:p>
        </w:tc>
        <w:tc>
          <w:tcPr>
            <w:tcW w:w="964" w:type="dxa"/>
            <w:vMerge/>
          </w:tcPr>
          <w:p>
            <w:pPr>
              <w:pStyle w:val="ConsPlusNormal"/>
            </w:pPr>
          </w:p>
        </w:tc>
        <w:tc>
          <w:tcPr>
            <w:tcW w:w="1811" w:type="dxa"/>
            <w:vMerge/>
          </w:tcPr>
          <w:p>
            <w:pPr>
              <w:pStyle w:val="ConsPlusNormal"/>
            </w:pPr>
          </w:p>
        </w:tc>
      </w:tr>
      <w:tr>
        <w:tc>
          <w:tcPr>
            <w:tcW w:w="576" w:type="dxa"/>
          </w:tcPr>
          <w:p>
            <w:pPr>
              <w:pStyle w:val="ConsPlusNormal"/>
              <w:jc w:val="center"/>
            </w:pPr>
            <w:r>
              <w:t>1</w:t>
            </w:r>
          </w:p>
        </w:tc>
        <w:tc>
          <w:tcPr>
            <w:tcW w:w="1871" w:type="dxa"/>
          </w:tcPr>
          <w:p>
            <w:pPr>
              <w:pStyle w:val="ConsPlusNormal"/>
              <w:jc w:val="center"/>
            </w:pPr>
            <w:r>
              <w:t>2</w:t>
            </w:r>
          </w:p>
        </w:tc>
        <w:tc>
          <w:tcPr>
            <w:tcW w:w="816" w:type="dxa"/>
          </w:tcPr>
          <w:p>
            <w:pPr>
              <w:pStyle w:val="ConsPlusNormal"/>
              <w:jc w:val="center"/>
            </w:pPr>
            <w:r>
              <w:t>3</w:t>
            </w:r>
          </w:p>
        </w:tc>
        <w:tc>
          <w:tcPr>
            <w:tcW w:w="680" w:type="dxa"/>
          </w:tcPr>
          <w:p>
            <w:pPr>
              <w:pStyle w:val="ConsPlusNormal"/>
              <w:jc w:val="center"/>
            </w:pPr>
            <w:r>
              <w:t>4</w:t>
            </w:r>
          </w:p>
        </w:tc>
        <w:tc>
          <w:tcPr>
            <w:tcW w:w="816" w:type="dxa"/>
          </w:tcPr>
          <w:p>
            <w:pPr>
              <w:pStyle w:val="ConsPlusNormal"/>
              <w:jc w:val="center"/>
            </w:pPr>
            <w:r>
              <w:t>5</w:t>
            </w:r>
          </w:p>
        </w:tc>
        <w:tc>
          <w:tcPr>
            <w:tcW w:w="737" w:type="dxa"/>
          </w:tcPr>
          <w:p>
            <w:pPr>
              <w:pStyle w:val="ConsPlusNormal"/>
              <w:jc w:val="center"/>
            </w:pPr>
            <w:r>
              <w:t>6</w:t>
            </w:r>
          </w:p>
        </w:tc>
        <w:tc>
          <w:tcPr>
            <w:tcW w:w="794" w:type="dxa"/>
          </w:tcPr>
          <w:p>
            <w:pPr>
              <w:pStyle w:val="ConsPlusNormal"/>
              <w:jc w:val="center"/>
            </w:pPr>
            <w:r>
              <w:t>7</w:t>
            </w:r>
          </w:p>
        </w:tc>
        <w:tc>
          <w:tcPr>
            <w:tcW w:w="737" w:type="dxa"/>
          </w:tcPr>
          <w:p>
            <w:pPr>
              <w:pStyle w:val="ConsPlusNormal"/>
              <w:jc w:val="center"/>
            </w:pPr>
            <w:r>
              <w:t>8</w:t>
            </w:r>
          </w:p>
        </w:tc>
        <w:tc>
          <w:tcPr>
            <w:tcW w:w="737" w:type="dxa"/>
          </w:tcPr>
          <w:p>
            <w:pPr>
              <w:pStyle w:val="ConsPlusNormal"/>
              <w:jc w:val="center"/>
            </w:pPr>
            <w:r>
              <w:t>9</w:t>
            </w:r>
          </w:p>
        </w:tc>
        <w:tc>
          <w:tcPr>
            <w:tcW w:w="964" w:type="dxa"/>
          </w:tcPr>
          <w:p>
            <w:pPr>
              <w:pStyle w:val="ConsPlusNormal"/>
              <w:jc w:val="center"/>
            </w:pPr>
            <w:r>
              <w:t>10</w:t>
            </w:r>
          </w:p>
        </w:tc>
        <w:tc>
          <w:tcPr>
            <w:tcW w:w="964" w:type="dxa"/>
          </w:tcPr>
          <w:p>
            <w:pPr>
              <w:pStyle w:val="ConsPlusNormal"/>
              <w:jc w:val="center"/>
            </w:pPr>
            <w:r>
              <w:t>11</w:t>
            </w:r>
          </w:p>
        </w:tc>
        <w:tc>
          <w:tcPr>
            <w:tcW w:w="1134" w:type="dxa"/>
          </w:tcPr>
          <w:p>
            <w:pPr>
              <w:pStyle w:val="ConsPlusNormal"/>
              <w:jc w:val="center"/>
            </w:pPr>
            <w:r>
              <w:t>12</w:t>
            </w:r>
          </w:p>
        </w:tc>
        <w:tc>
          <w:tcPr>
            <w:tcW w:w="964" w:type="dxa"/>
          </w:tcPr>
          <w:p>
            <w:pPr>
              <w:pStyle w:val="ConsPlusNormal"/>
              <w:jc w:val="center"/>
            </w:pPr>
            <w:r>
              <w:t>13</w:t>
            </w:r>
          </w:p>
        </w:tc>
        <w:tc>
          <w:tcPr>
            <w:tcW w:w="1811" w:type="dxa"/>
          </w:tcPr>
          <w:p>
            <w:pPr>
              <w:pStyle w:val="ConsPlusNormal"/>
              <w:jc w:val="center"/>
            </w:pPr>
            <w:r>
              <w:t>14</w:t>
            </w:r>
          </w:p>
        </w:tc>
      </w:tr>
      <w:tr>
        <w:tc>
          <w:tcPr>
            <w:tcW w:w="13601" w:type="dxa"/>
            <w:gridSpan w:val="14"/>
          </w:tcPr>
          <w:p>
            <w:pPr>
              <w:pStyle w:val="ConsPlusNormal"/>
              <w:outlineLvl w:val="4"/>
            </w:pPr>
            <w:r>
              <w:t>Показатели подпрограммы 1 "Повышение эффективности управления муниципальными финансами"</w:t>
            </w:r>
          </w:p>
        </w:tc>
      </w:tr>
      <w:tr>
        <w:tc>
          <w:tcPr>
            <w:tcW w:w="576" w:type="dxa"/>
          </w:tcPr>
          <w:p>
            <w:pPr>
              <w:pStyle w:val="ConsPlusNormal"/>
              <w:jc w:val="center"/>
            </w:pPr>
            <w:r>
              <w:t>1.</w:t>
            </w:r>
          </w:p>
        </w:tc>
        <w:tc>
          <w:tcPr>
            <w:tcW w:w="1871" w:type="dxa"/>
          </w:tcPr>
          <w:p>
            <w:pPr>
              <w:pStyle w:val="ConsPlusNormal"/>
            </w:pPr>
            <w: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816" w:type="dxa"/>
          </w:tcPr>
          <w:p>
            <w:pPr>
              <w:pStyle w:val="ConsPlusNormal"/>
              <w:jc w:val="center"/>
            </w:pPr>
            <w:r>
              <w:t>проц</w:t>
            </w:r>
          </w:p>
        </w:tc>
        <w:tc>
          <w:tcPr>
            <w:tcW w:w="680" w:type="dxa"/>
          </w:tcPr>
          <w:p>
            <w:pPr>
              <w:pStyle w:val="ConsPlusNormal"/>
              <w:jc w:val="center"/>
            </w:pPr>
            <w:r>
              <w:t>63</w:t>
            </w:r>
          </w:p>
        </w:tc>
        <w:tc>
          <w:tcPr>
            <w:tcW w:w="816" w:type="dxa"/>
          </w:tcPr>
          <w:p>
            <w:pPr>
              <w:pStyle w:val="ConsPlusNormal"/>
            </w:pPr>
            <w:r>
              <w:t>Не менее 50</w:t>
            </w:r>
          </w:p>
        </w:tc>
        <w:tc>
          <w:tcPr>
            <w:tcW w:w="737" w:type="dxa"/>
          </w:tcPr>
          <w:p>
            <w:pPr>
              <w:pStyle w:val="ConsPlusNormal"/>
            </w:pPr>
            <w:r>
              <w:t>Не менее 50</w:t>
            </w:r>
          </w:p>
        </w:tc>
        <w:tc>
          <w:tcPr>
            <w:tcW w:w="794" w:type="dxa"/>
          </w:tcPr>
          <w:p>
            <w:pPr>
              <w:pStyle w:val="ConsPlusNormal"/>
            </w:pPr>
            <w:r>
              <w:t>Не менее 50</w:t>
            </w:r>
          </w:p>
        </w:tc>
        <w:tc>
          <w:tcPr>
            <w:tcW w:w="737" w:type="dxa"/>
          </w:tcPr>
          <w:p>
            <w:pPr>
              <w:pStyle w:val="ConsPlusNormal"/>
            </w:pPr>
            <w:r>
              <w:t>Не менее 50</w:t>
            </w:r>
          </w:p>
        </w:tc>
        <w:tc>
          <w:tcPr>
            <w:tcW w:w="737" w:type="dxa"/>
          </w:tcPr>
          <w:p>
            <w:pPr>
              <w:pStyle w:val="ConsPlusNormal"/>
            </w:pPr>
            <w:r>
              <w:t>Не менее 50</w:t>
            </w:r>
          </w:p>
        </w:tc>
        <w:tc>
          <w:tcPr>
            <w:tcW w:w="964" w:type="dxa"/>
          </w:tcPr>
          <w:p>
            <w:pPr>
              <w:pStyle w:val="ConsPlusNormal"/>
            </w:pPr>
            <w:r>
              <w:t>Не менее 50</w:t>
            </w:r>
          </w:p>
        </w:tc>
        <w:tc>
          <w:tcPr>
            <w:tcW w:w="964" w:type="dxa"/>
          </w:tcPr>
          <w:p>
            <w:pPr>
              <w:pStyle w:val="ConsPlusNormal"/>
            </w:pPr>
            <w:r>
              <w:t>Не менее 50</w:t>
            </w:r>
          </w:p>
        </w:tc>
        <w:tc>
          <w:tcPr>
            <w:tcW w:w="1134" w:type="dxa"/>
          </w:tcPr>
          <w:p>
            <w:pPr>
              <w:pStyle w:val="ConsPlusNormal"/>
            </w:pPr>
            <w:r>
              <w:t>Ежегодно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t>2.</w:t>
            </w:r>
          </w:p>
        </w:tc>
        <w:tc>
          <w:tcPr>
            <w:tcW w:w="1871" w:type="dxa"/>
          </w:tcPr>
          <w:p>
            <w:pPr>
              <w:pStyle w:val="ConsPlusNormal"/>
            </w:pPr>
            <w:r>
              <w:t xml:space="preserve">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w:t>
            </w:r>
            <w:r>
              <w:lastRenderedPageBreak/>
              <w:t>финансового контроля</w:t>
            </w:r>
          </w:p>
        </w:tc>
        <w:tc>
          <w:tcPr>
            <w:tcW w:w="816" w:type="dxa"/>
          </w:tcPr>
          <w:p>
            <w:pPr>
              <w:pStyle w:val="ConsPlusNormal"/>
              <w:jc w:val="center"/>
            </w:pPr>
            <w:r>
              <w:lastRenderedPageBreak/>
              <w:t>проц</w:t>
            </w:r>
          </w:p>
        </w:tc>
        <w:tc>
          <w:tcPr>
            <w:tcW w:w="680" w:type="dxa"/>
          </w:tcPr>
          <w:p>
            <w:pPr>
              <w:pStyle w:val="ConsPlusNormal"/>
              <w:jc w:val="center"/>
            </w:pPr>
            <w:r>
              <w:t>22,5</w:t>
            </w:r>
          </w:p>
        </w:tc>
        <w:tc>
          <w:tcPr>
            <w:tcW w:w="816" w:type="dxa"/>
          </w:tcPr>
          <w:p>
            <w:pPr>
              <w:pStyle w:val="ConsPlusNormal"/>
              <w:jc w:val="center"/>
            </w:pPr>
            <w:r>
              <w:t>10,5</w:t>
            </w:r>
          </w:p>
        </w:tc>
        <w:tc>
          <w:tcPr>
            <w:tcW w:w="737" w:type="dxa"/>
          </w:tcPr>
          <w:p>
            <w:pPr>
              <w:pStyle w:val="ConsPlusNormal"/>
              <w:jc w:val="center"/>
            </w:pPr>
            <w:r>
              <w:t>10,5</w:t>
            </w:r>
          </w:p>
        </w:tc>
        <w:tc>
          <w:tcPr>
            <w:tcW w:w="794" w:type="dxa"/>
          </w:tcPr>
          <w:p>
            <w:pPr>
              <w:pStyle w:val="ConsPlusNormal"/>
              <w:jc w:val="center"/>
            </w:pPr>
            <w:r>
              <w:t>10,5</w:t>
            </w:r>
          </w:p>
        </w:tc>
        <w:tc>
          <w:tcPr>
            <w:tcW w:w="737" w:type="dxa"/>
          </w:tcPr>
          <w:p>
            <w:pPr>
              <w:pStyle w:val="ConsPlusNormal"/>
              <w:jc w:val="center"/>
            </w:pPr>
            <w:r>
              <w:t>10,6</w:t>
            </w:r>
          </w:p>
        </w:tc>
        <w:tc>
          <w:tcPr>
            <w:tcW w:w="737" w:type="dxa"/>
          </w:tcPr>
          <w:p>
            <w:pPr>
              <w:pStyle w:val="ConsPlusNormal"/>
              <w:jc w:val="center"/>
            </w:pPr>
            <w:r>
              <w:t>10,7</w:t>
            </w:r>
          </w:p>
        </w:tc>
        <w:tc>
          <w:tcPr>
            <w:tcW w:w="964" w:type="dxa"/>
          </w:tcPr>
          <w:p>
            <w:pPr>
              <w:pStyle w:val="ConsPlusNormal"/>
              <w:jc w:val="center"/>
            </w:pPr>
            <w:r>
              <w:t>10,7</w:t>
            </w:r>
          </w:p>
        </w:tc>
        <w:tc>
          <w:tcPr>
            <w:tcW w:w="964" w:type="dxa"/>
          </w:tcPr>
          <w:p>
            <w:pPr>
              <w:pStyle w:val="ConsPlusNormal"/>
              <w:jc w:val="center"/>
            </w:pPr>
            <w:r>
              <w:t>10,7</w:t>
            </w:r>
          </w:p>
        </w:tc>
        <w:tc>
          <w:tcPr>
            <w:tcW w:w="1134" w:type="dxa"/>
          </w:tcPr>
          <w:p>
            <w:pPr>
              <w:pStyle w:val="ConsPlusNormal"/>
            </w:pPr>
            <w:r>
              <w:t>Ежегодно</w:t>
            </w:r>
          </w:p>
        </w:tc>
        <w:tc>
          <w:tcPr>
            <w:tcW w:w="964" w:type="dxa"/>
          </w:tcPr>
          <w:p>
            <w:pPr>
              <w:pStyle w:val="ConsPlusNormal"/>
            </w:pPr>
            <w:r>
              <w:t>Ведомственная статистика</w:t>
            </w:r>
          </w:p>
        </w:tc>
        <w:tc>
          <w:tcPr>
            <w:tcW w:w="1811" w:type="dxa"/>
          </w:tcPr>
          <w:p>
            <w:pPr>
              <w:pStyle w:val="ConsPlusNormal"/>
            </w:pPr>
            <w:r>
              <w:t>Администрация ЗАТО Северск</w:t>
            </w:r>
          </w:p>
        </w:tc>
      </w:tr>
      <w:tr>
        <w:tc>
          <w:tcPr>
            <w:tcW w:w="576" w:type="dxa"/>
          </w:tcPr>
          <w:p>
            <w:pPr>
              <w:pStyle w:val="ConsPlusNormal"/>
              <w:jc w:val="center"/>
            </w:pPr>
            <w:r>
              <w:lastRenderedPageBreak/>
              <w:t>3.</w:t>
            </w:r>
          </w:p>
        </w:tc>
        <w:tc>
          <w:tcPr>
            <w:tcW w:w="1871" w:type="dxa"/>
          </w:tcPr>
          <w:p>
            <w:pPr>
              <w:pStyle w:val="ConsPlusNormal"/>
            </w:pPr>
            <w:r>
              <w:t>Доля автоматизированных рабочих мест, подключенных к общим информационным системам</w:t>
            </w:r>
          </w:p>
        </w:tc>
        <w:tc>
          <w:tcPr>
            <w:tcW w:w="816" w:type="dxa"/>
          </w:tcPr>
          <w:p>
            <w:pPr>
              <w:pStyle w:val="ConsPlusNormal"/>
              <w:jc w:val="center"/>
            </w:pPr>
            <w:r>
              <w:t>проц</w:t>
            </w:r>
          </w:p>
        </w:tc>
        <w:tc>
          <w:tcPr>
            <w:tcW w:w="680" w:type="dxa"/>
          </w:tcPr>
          <w:p>
            <w:pPr>
              <w:pStyle w:val="ConsPlusNormal"/>
              <w:jc w:val="center"/>
            </w:pPr>
            <w:r>
              <w:t>100</w:t>
            </w:r>
          </w:p>
        </w:tc>
        <w:tc>
          <w:tcPr>
            <w:tcW w:w="816" w:type="dxa"/>
          </w:tcPr>
          <w:p>
            <w:pPr>
              <w:pStyle w:val="ConsPlusNormal"/>
              <w:jc w:val="center"/>
            </w:pPr>
            <w:r>
              <w:t>100</w:t>
            </w:r>
          </w:p>
        </w:tc>
        <w:tc>
          <w:tcPr>
            <w:tcW w:w="737" w:type="dxa"/>
          </w:tcPr>
          <w:p>
            <w:pPr>
              <w:pStyle w:val="ConsPlusNormal"/>
              <w:jc w:val="center"/>
            </w:pPr>
            <w:r>
              <w:t>100</w:t>
            </w:r>
          </w:p>
        </w:tc>
        <w:tc>
          <w:tcPr>
            <w:tcW w:w="794" w:type="dxa"/>
          </w:tcPr>
          <w:p>
            <w:pPr>
              <w:pStyle w:val="ConsPlusNormal"/>
              <w:jc w:val="center"/>
            </w:pPr>
            <w:r>
              <w:t>100</w:t>
            </w:r>
          </w:p>
        </w:tc>
        <w:tc>
          <w:tcPr>
            <w:tcW w:w="737" w:type="dxa"/>
          </w:tcPr>
          <w:p>
            <w:pPr>
              <w:pStyle w:val="ConsPlusNormal"/>
              <w:jc w:val="center"/>
            </w:pPr>
            <w:r>
              <w:t>100</w:t>
            </w:r>
          </w:p>
        </w:tc>
        <w:tc>
          <w:tcPr>
            <w:tcW w:w="737" w:type="dxa"/>
          </w:tcPr>
          <w:p>
            <w:pPr>
              <w:pStyle w:val="ConsPlusNormal"/>
              <w:jc w:val="center"/>
            </w:pPr>
            <w:r>
              <w:t>100</w:t>
            </w:r>
          </w:p>
        </w:tc>
        <w:tc>
          <w:tcPr>
            <w:tcW w:w="964" w:type="dxa"/>
          </w:tcPr>
          <w:p>
            <w:pPr>
              <w:pStyle w:val="ConsPlusNormal"/>
              <w:jc w:val="center"/>
            </w:pPr>
            <w:r>
              <w:t>100</w:t>
            </w:r>
          </w:p>
        </w:tc>
        <w:tc>
          <w:tcPr>
            <w:tcW w:w="964" w:type="dxa"/>
          </w:tcPr>
          <w:p>
            <w:pPr>
              <w:pStyle w:val="ConsPlusNormal"/>
              <w:jc w:val="center"/>
            </w:pPr>
            <w:r>
              <w:t>100</w:t>
            </w:r>
          </w:p>
        </w:tc>
        <w:tc>
          <w:tcPr>
            <w:tcW w:w="1134" w:type="dxa"/>
          </w:tcPr>
          <w:p>
            <w:pPr>
              <w:pStyle w:val="ConsPlusNormal"/>
            </w:pPr>
            <w:r>
              <w:t>Ежеквартально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t>4.</w:t>
            </w:r>
          </w:p>
        </w:tc>
        <w:tc>
          <w:tcPr>
            <w:tcW w:w="1871" w:type="dxa"/>
          </w:tcPr>
          <w:p>
            <w:pPr>
              <w:pStyle w:val="ConsPlusNormal"/>
            </w:pPr>
            <w:r>
              <w:t>Доля опубликованной информации (формуляров) на едином портале бюджетной системы Российской Федерации в соответствии с требованиями Минфина России</w:t>
            </w:r>
          </w:p>
        </w:tc>
        <w:tc>
          <w:tcPr>
            <w:tcW w:w="816" w:type="dxa"/>
          </w:tcPr>
          <w:p>
            <w:pPr>
              <w:pStyle w:val="ConsPlusNormal"/>
              <w:jc w:val="center"/>
            </w:pPr>
            <w:r>
              <w:t>проц</w:t>
            </w:r>
          </w:p>
        </w:tc>
        <w:tc>
          <w:tcPr>
            <w:tcW w:w="680" w:type="dxa"/>
          </w:tcPr>
          <w:p>
            <w:pPr>
              <w:pStyle w:val="ConsPlusNormal"/>
              <w:jc w:val="center"/>
            </w:pPr>
            <w:r>
              <w:t>-</w:t>
            </w:r>
          </w:p>
        </w:tc>
        <w:tc>
          <w:tcPr>
            <w:tcW w:w="816" w:type="dxa"/>
          </w:tcPr>
          <w:p>
            <w:pPr>
              <w:pStyle w:val="ConsPlusNormal"/>
              <w:jc w:val="center"/>
            </w:pPr>
            <w:r>
              <w:t>100</w:t>
            </w:r>
          </w:p>
        </w:tc>
        <w:tc>
          <w:tcPr>
            <w:tcW w:w="737" w:type="dxa"/>
          </w:tcPr>
          <w:p>
            <w:pPr>
              <w:pStyle w:val="ConsPlusNormal"/>
              <w:jc w:val="center"/>
            </w:pPr>
            <w:r>
              <w:t>100</w:t>
            </w:r>
          </w:p>
        </w:tc>
        <w:tc>
          <w:tcPr>
            <w:tcW w:w="794" w:type="dxa"/>
          </w:tcPr>
          <w:p>
            <w:pPr>
              <w:pStyle w:val="ConsPlusNormal"/>
              <w:jc w:val="center"/>
            </w:pPr>
            <w:r>
              <w:t>100</w:t>
            </w:r>
          </w:p>
        </w:tc>
        <w:tc>
          <w:tcPr>
            <w:tcW w:w="737" w:type="dxa"/>
          </w:tcPr>
          <w:p>
            <w:pPr>
              <w:pStyle w:val="ConsPlusNormal"/>
              <w:jc w:val="center"/>
            </w:pPr>
            <w:r>
              <w:t>100</w:t>
            </w:r>
          </w:p>
        </w:tc>
        <w:tc>
          <w:tcPr>
            <w:tcW w:w="737" w:type="dxa"/>
          </w:tcPr>
          <w:p>
            <w:pPr>
              <w:pStyle w:val="ConsPlusNormal"/>
              <w:jc w:val="center"/>
            </w:pPr>
            <w:r>
              <w:t>100</w:t>
            </w:r>
          </w:p>
        </w:tc>
        <w:tc>
          <w:tcPr>
            <w:tcW w:w="964" w:type="dxa"/>
          </w:tcPr>
          <w:p>
            <w:pPr>
              <w:pStyle w:val="ConsPlusNormal"/>
              <w:jc w:val="center"/>
            </w:pPr>
            <w:r>
              <w:t>100</w:t>
            </w:r>
          </w:p>
        </w:tc>
        <w:tc>
          <w:tcPr>
            <w:tcW w:w="964" w:type="dxa"/>
          </w:tcPr>
          <w:p>
            <w:pPr>
              <w:pStyle w:val="ConsPlusNormal"/>
              <w:jc w:val="center"/>
            </w:pPr>
            <w:r>
              <w:t>100</w:t>
            </w:r>
          </w:p>
        </w:tc>
        <w:tc>
          <w:tcPr>
            <w:tcW w:w="1134" w:type="dxa"/>
          </w:tcPr>
          <w:p>
            <w:pPr>
              <w:pStyle w:val="ConsPlusNormal"/>
            </w:pPr>
            <w:r>
              <w:t>Ежеквартально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13601" w:type="dxa"/>
            <w:gridSpan w:val="14"/>
          </w:tcPr>
          <w:p>
            <w:pPr>
              <w:pStyle w:val="ConsPlusNormal"/>
              <w:outlineLvl w:val="4"/>
            </w:pPr>
            <w:r>
              <w:t>Показатели задачи 1 "Повышение качества финансового менеджмента главных администраторов средств бюджета ЗАТО Северск" подпрограммы 1</w:t>
            </w:r>
          </w:p>
        </w:tc>
      </w:tr>
      <w:tr>
        <w:tc>
          <w:tcPr>
            <w:tcW w:w="576" w:type="dxa"/>
          </w:tcPr>
          <w:p>
            <w:pPr>
              <w:pStyle w:val="ConsPlusNormal"/>
              <w:jc w:val="center"/>
            </w:pPr>
            <w:r>
              <w:t>1.1</w:t>
            </w:r>
          </w:p>
        </w:tc>
        <w:tc>
          <w:tcPr>
            <w:tcW w:w="1871" w:type="dxa"/>
          </w:tcPr>
          <w:p>
            <w:pPr>
              <w:pStyle w:val="ConsPlusNormal"/>
            </w:pPr>
            <w:r>
              <w:t>Темп роста налоговых и неналоговых доходов в сравнении с предыдущим годом</w:t>
            </w:r>
          </w:p>
        </w:tc>
        <w:tc>
          <w:tcPr>
            <w:tcW w:w="816" w:type="dxa"/>
          </w:tcPr>
          <w:p>
            <w:pPr>
              <w:pStyle w:val="ConsPlusNormal"/>
              <w:jc w:val="center"/>
            </w:pPr>
            <w:r>
              <w:t>проц</w:t>
            </w:r>
          </w:p>
        </w:tc>
        <w:tc>
          <w:tcPr>
            <w:tcW w:w="680" w:type="dxa"/>
          </w:tcPr>
          <w:p>
            <w:pPr>
              <w:pStyle w:val="ConsPlusNormal"/>
              <w:jc w:val="center"/>
            </w:pPr>
            <w:r>
              <w:t>99</w:t>
            </w:r>
          </w:p>
        </w:tc>
        <w:tc>
          <w:tcPr>
            <w:tcW w:w="816" w:type="dxa"/>
          </w:tcPr>
          <w:p>
            <w:pPr>
              <w:pStyle w:val="ConsPlusNormal"/>
              <w:jc w:val="center"/>
            </w:pPr>
            <w:r>
              <w:t>80</w:t>
            </w:r>
          </w:p>
        </w:tc>
        <w:tc>
          <w:tcPr>
            <w:tcW w:w="737" w:type="dxa"/>
          </w:tcPr>
          <w:p>
            <w:pPr>
              <w:pStyle w:val="ConsPlusNormal"/>
              <w:jc w:val="center"/>
            </w:pPr>
            <w:r>
              <w:t>101</w:t>
            </w:r>
          </w:p>
        </w:tc>
        <w:tc>
          <w:tcPr>
            <w:tcW w:w="794" w:type="dxa"/>
          </w:tcPr>
          <w:p>
            <w:pPr>
              <w:pStyle w:val="ConsPlusNormal"/>
              <w:jc w:val="center"/>
            </w:pPr>
            <w:r>
              <w:t>101</w:t>
            </w:r>
          </w:p>
        </w:tc>
        <w:tc>
          <w:tcPr>
            <w:tcW w:w="737" w:type="dxa"/>
          </w:tcPr>
          <w:p>
            <w:pPr>
              <w:pStyle w:val="ConsPlusNormal"/>
              <w:jc w:val="center"/>
            </w:pPr>
            <w:r>
              <w:t>118</w:t>
            </w:r>
          </w:p>
        </w:tc>
        <w:tc>
          <w:tcPr>
            <w:tcW w:w="737" w:type="dxa"/>
          </w:tcPr>
          <w:p>
            <w:pPr>
              <w:pStyle w:val="ConsPlusNormal"/>
              <w:jc w:val="center"/>
            </w:pPr>
            <w:r>
              <w:t>100</w:t>
            </w:r>
          </w:p>
        </w:tc>
        <w:tc>
          <w:tcPr>
            <w:tcW w:w="964" w:type="dxa"/>
          </w:tcPr>
          <w:p>
            <w:pPr>
              <w:pStyle w:val="ConsPlusNormal"/>
              <w:jc w:val="center"/>
            </w:pPr>
            <w:r>
              <w:t>103</w:t>
            </w:r>
          </w:p>
        </w:tc>
        <w:tc>
          <w:tcPr>
            <w:tcW w:w="964" w:type="dxa"/>
          </w:tcPr>
          <w:p>
            <w:pPr>
              <w:pStyle w:val="ConsPlusNormal"/>
              <w:jc w:val="center"/>
            </w:pPr>
            <w:r>
              <w:t>105</w:t>
            </w:r>
          </w:p>
        </w:tc>
        <w:tc>
          <w:tcPr>
            <w:tcW w:w="1134" w:type="dxa"/>
          </w:tcPr>
          <w:p>
            <w:pPr>
              <w:pStyle w:val="ConsPlusNormal"/>
            </w:pPr>
            <w:r>
              <w:t>Ежеквартально</w:t>
            </w:r>
          </w:p>
        </w:tc>
        <w:tc>
          <w:tcPr>
            <w:tcW w:w="964" w:type="dxa"/>
          </w:tcPr>
          <w:p>
            <w:pPr>
              <w:pStyle w:val="ConsPlusNormal"/>
            </w:pPr>
            <w:r>
              <w:t>Периодическая отчетность</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lastRenderedPageBreak/>
              <w:t>1.2</w:t>
            </w:r>
          </w:p>
        </w:tc>
        <w:tc>
          <w:tcPr>
            <w:tcW w:w="1871" w:type="dxa"/>
          </w:tcPr>
          <w:p>
            <w:pPr>
              <w:pStyle w:val="ConsPlusNormal"/>
            </w:pPr>
            <w:r>
              <w:t>Количество проведенных заседаний Комиссии по мобилизации доходов</w:t>
            </w:r>
          </w:p>
        </w:tc>
        <w:tc>
          <w:tcPr>
            <w:tcW w:w="816" w:type="dxa"/>
          </w:tcPr>
          <w:p>
            <w:pPr>
              <w:pStyle w:val="ConsPlusNormal"/>
              <w:jc w:val="center"/>
            </w:pPr>
            <w:r>
              <w:t>ед</w:t>
            </w:r>
          </w:p>
        </w:tc>
        <w:tc>
          <w:tcPr>
            <w:tcW w:w="680" w:type="dxa"/>
          </w:tcPr>
          <w:p>
            <w:pPr>
              <w:pStyle w:val="ConsPlusNormal"/>
              <w:jc w:val="center"/>
            </w:pPr>
            <w:r>
              <w:t>6</w:t>
            </w:r>
          </w:p>
        </w:tc>
        <w:tc>
          <w:tcPr>
            <w:tcW w:w="816" w:type="dxa"/>
          </w:tcPr>
          <w:p>
            <w:pPr>
              <w:pStyle w:val="ConsPlusNormal"/>
            </w:pPr>
            <w:r>
              <w:t>Не менее 1</w:t>
            </w:r>
          </w:p>
        </w:tc>
        <w:tc>
          <w:tcPr>
            <w:tcW w:w="737" w:type="dxa"/>
          </w:tcPr>
          <w:p>
            <w:pPr>
              <w:pStyle w:val="ConsPlusNormal"/>
            </w:pPr>
            <w:r>
              <w:t>Не менее 1</w:t>
            </w:r>
          </w:p>
        </w:tc>
        <w:tc>
          <w:tcPr>
            <w:tcW w:w="794" w:type="dxa"/>
          </w:tcPr>
          <w:p>
            <w:pPr>
              <w:pStyle w:val="ConsPlusNormal"/>
            </w:pPr>
            <w:r>
              <w:t>Не менее 3</w:t>
            </w:r>
          </w:p>
        </w:tc>
        <w:tc>
          <w:tcPr>
            <w:tcW w:w="737" w:type="dxa"/>
          </w:tcPr>
          <w:p>
            <w:pPr>
              <w:pStyle w:val="ConsPlusNormal"/>
            </w:pPr>
            <w:r>
              <w:t>Не менее 3</w:t>
            </w:r>
          </w:p>
        </w:tc>
        <w:tc>
          <w:tcPr>
            <w:tcW w:w="737" w:type="dxa"/>
          </w:tcPr>
          <w:p>
            <w:pPr>
              <w:pStyle w:val="ConsPlusNormal"/>
            </w:pPr>
            <w:r>
              <w:t>Не менее 4</w:t>
            </w:r>
          </w:p>
        </w:tc>
        <w:tc>
          <w:tcPr>
            <w:tcW w:w="964" w:type="dxa"/>
          </w:tcPr>
          <w:p>
            <w:pPr>
              <w:pStyle w:val="ConsPlusNormal"/>
            </w:pPr>
            <w:r>
              <w:t>Не менее 4</w:t>
            </w:r>
          </w:p>
        </w:tc>
        <w:tc>
          <w:tcPr>
            <w:tcW w:w="964" w:type="dxa"/>
          </w:tcPr>
          <w:p>
            <w:pPr>
              <w:pStyle w:val="ConsPlusNormal"/>
            </w:pPr>
            <w:r>
              <w:t>Не менее 4</w:t>
            </w:r>
          </w:p>
        </w:tc>
        <w:tc>
          <w:tcPr>
            <w:tcW w:w="1134" w:type="dxa"/>
          </w:tcPr>
          <w:p>
            <w:pPr>
              <w:pStyle w:val="ConsPlusNormal"/>
            </w:pPr>
            <w:r>
              <w:t>Ежеквартально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t>1.3</w:t>
            </w:r>
          </w:p>
        </w:tc>
        <w:tc>
          <w:tcPr>
            <w:tcW w:w="1871" w:type="dxa"/>
          </w:tcPr>
          <w:p>
            <w:pPr>
              <w:pStyle w:val="ConsPlusNormal"/>
            </w:pPr>
            <w:r>
              <w:t>Количество приглашенных на Комиссию по мобилизации доходов в бюджет ЗАТО Северск должников</w:t>
            </w:r>
          </w:p>
        </w:tc>
        <w:tc>
          <w:tcPr>
            <w:tcW w:w="816" w:type="dxa"/>
          </w:tcPr>
          <w:p>
            <w:pPr>
              <w:pStyle w:val="ConsPlusNormal"/>
              <w:jc w:val="center"/>
            </w:pPr>
            <w:r>
              <w:t>чел</w:t>
            </w:r>
          </w:p>
        </w:tc>
        <w:tc>
          <w:tcPr>
            <w:tcW w:w="680" w:type="dxa"/>
          </w:tcPr>
          <w:p>
            <w:pPr>
              <w:pStyle w:val="ConsPlusNormal"/>
              <w:jc w:val="center"/>
            </w:pPr>
            <w:r>
              <w:t>306</w:t>
            </w:r>
          </w:p>
        </w:tc>
        <w:tc>
          <w:tcPr>
            <w:tcW w:w="816" w:type="dxa"/>
          </w:tcPr>
          <w:p>
            <w:pPr>
              <w:pStyle w:val="ConsPlusNormal"/>
            </w:pPr>
            <w:r>
              <w:t>Не менее 50</w:t>
            </w:r>
          </w:p>
        </w:tc>
        <w:tc>
          <w:tcPr>
            <w:tcW w:w="737" w:type="dxa"/>
          </w:tcPr>
          <w:p>
            <w:pPr>
              <w:pStyle w:val="ConsPlusNormal"/>
              <w:jc w:val="center"/>
            </w:pPr>
            <w:r>
              <w:t>0</w:t>
            </w:r>
          </w:p>
        </w:tc>
        <w:tc>
          <w:tcPr>
            <w:tcW w:w="794" w:type="dxa"/>
          </w:tcPr>
          <w:p>
            <w:pPr>
              <w:pStyle w:val="ConsPlusNormal"/>
            </w:pPr>
            <w:r>
              <w:t>Не менее 200</w:t>
            </w:r>
          </w:p>
        </w:tc>
        <w:tc>
          <w:tcPr>
            <w:tcW w:w="737" w:type="dxa"/>
          </w:tcPr>
          <w:p>
            <w:pPr>
              <w:pStyle w:val="ConsPlusNormal"/>
            </w:pPr>
            <w:r>
              <w:t>Не менее 60</w:t>
            </w:r>
          </w:p>
        </w:tc>
        <w:tc>
          <w:tcPr>
            <w:tcW w:w="737" w:type="dxa"/>
          </w:tcPr>
          <w:p>
            <w:pPr>
              <w:pStyle w:val="ConsPlusNormal"/>
            </w:pPr>
            <w:r>
              <w:t>Не менее 80</w:t>
            </w:r>
          </w:p>
        </w:tc>
        <w:tc>
          <w:tcPr>
            <w:tcW w:w="964" w:type="dxa"/>
          </w:tcPr>
          <w:p>
            <w:pPr>
              <w:pStyle w:val="ConsPlusNormal"/>
            </w:pPr>
            <w:r>
              <w:t>Не менее 80</w:t>
            </w:r>
          </w:p>
        </w:tc>
        <w:tc>
          <w:tcPr>
            <w:tcW w:w="964" w:type="dxa"/>
          </w:tcPr>
          <w:p>
            <w:pPr>
              <w:pStyle w:val="ConsPlusNormal"/>
            </w:pPr>
            <w:r>
              <w:t>Не менее 80</w:t>
            </w:r>
          </w:p>
        </w:tc>
        <w:tc>
          <w:tcPr>
            <w:tcW w:w="1134" w:type="dxa"/>
          </w:tcPr>
          <w:p>
            <w:pPr>
              <w:pStyle w:val="ConsPlusNormal"/>
            </w:pPr>
            <w:r>
              <w:t>Ежеквартально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t>1.4</w:t>
            </w:r>
          </w:p>
        </w:tc>
        <w:tc>
          <w:tcPr>
            <w:tcW w:w="1871" w:type="dxa"/>
          </w:tcPr>
          <w:p>
            <w:pPr>
              <w:pStyle w:val="ConsPlusNormal"/>
            </w:pPr>
            <w:r>
              <w:t>Доля муниципальных учреждений, выполнивших муниципальное задание в полном объеме и с заданными показателями качества</w:t>
            </w:r>
          </w:p>
        </w:tc>
        <w:tc>
          <w:tcPr>
            <w:tcW w:w="816" w:type="dxa"/>
          </w:tcPr>
          <w:p>
            <w:pPr>
              <w:pStyle w:val="ConsPlusNormal"/>
              <w:jc w:val="center"/>
            </w:pPr>
            <w:r>
              <w:t>проц</w:t>
            </w:r>
          </w:p>
        </w:tc>
        <w:tc>
          <w:tcPr>
            <w:tcW w:w="680" w:type="dxa"/>
          </w:tcPr>
          <w:p>
            <w:pPr>
              <w:pStyle w:val="ConsPlusNormal"/>
              <w:jc w:val="center"/>
            </w:pPr>
            <w:r>
              <w:t>79</w:t>
            </w:r>
          </w:p>
        </w:tc>
        <w:tc>
          <w:tcPr>
            <w:tcW w:w="816" w:type="dxa"/>
          </w:tcPr>
          <w:p>
            <w:pPr>
              <w:pStyle w:val="ConsPlusNormal"/>
              <w:jc w:val="center"/>
            </w:pPr>
            <w:r>
              <w:t>80</w:t>
            </w:r>
          </w:p>
        </w:tc>
        <w:tc>
          <w:tcPr>
            <w:tcW w:w="737" w:type="dxa"/>
          </w:tcPr>
          <w:p>
            <w:pPr>
              <w:pStyle w:val="ConsPlusNormal"/>
              <w:jc w:val="center"/>
            </w:pPr>
            <w:r>
              <w:t>81</w:t>
            </w:r>
          </w:p>
        </w:tc>
        <w:tc>
          <w:tcPr>
            <w:tcW w:w="794" w:type="dxa"/>
          </w:tcPr>
          <w:p>
            <w:pPr>
              <w:pStyle w:val="ConsPlusNormal"/>
              <w:jc w:val="center"/>
            </w:pPr>
            <w:r>
              <w:t>82</w:t>
            </w:r>
          </w:p>
        </w:tc>
        <w:tc>
          <w:tcPr>
            <w:tcW w:w="737" w:type="dxa"/>
          </w:tcPr>
          <w:p>
            <w:pPr>
              <w:pStyle w:val="ConsPlusNormal"/>
              <w:jc w:val="center"/>
            </w:pPr>
            <w:r>
              <w:t>83</w:t>
            </w:r>
          </w:p>
        </w:tc>
        <w:tc>
          <w:tcPr>
            <w:tcW w:w="737" w:type="dxa"/>
          </w:tcPr>
          <w:p>
            <w:pPr>
              <w:pStyle w:val="ConsPlusNormal"/>
              <w:jc w:val="center"/>
            </w:pPr>
            <w:r>
              <w:t>84</w:t>
            </w:r>
          </w:p>
        </w:tc>
        <w:tc>
          <w:tcPr>
            <w:tcW w:w="964" w:type="dxa"/>
          </w:tcPr>
          <w:p>
            <w:pPr>
              <w:pStyle w:val="ConsPlusNormal"/>
              <w:jc w:val="center"/>
            </w:pPr>
            <w:r>
              <w:t>84</w:t>
            </w:r>
          </w:p>
        </w:tc>
        <w:tc>
          <w:tcPr>
            <w:tcW w:w="964" w:type="dxa"/>
          </w:tcPr>
          <w:p>
            <w:pPr>
              <w:pStyle w:val="ConsPlusNormal"/>
              <w:jc w:val="center"/>
            </w:pPr>
            <w:r>
              <w:t>84</w:t>
            </w:r>
          </w:p>
        </w:tc>
        <w:tc>
          <w:tcPr>
            <w:tcW w:w="1134" w:type="dxa"/>
          </w:tcPr>
          <w:p>
            <w:pPr>
              <w:pStyle w:val="ConsPlusNormal"/>
            </w:pPr>
            <w:r>
              <w:t>Ежеквартально</w:t>
            </w:r>
          </w:p>
        </w:tc>
        <w:tc>
          <w:tcPr>
            <w:tcW w:w="964" w:type="dxa"/>
          </w:tcPr>
          <w:p>
            <w:pPr>
              <w:pStyle w:val="ConsPlusNormal"/>
            </w:pPr>
            <w:r>
              <w:t>Периодическая отчетность</w:t>
            </w:r>
          </w:p>
        </w:tc>
        <w:tc>
          <w:tcPr>
            <w:tcW w:w="1811" w:type="dxa"/>
          </w:tcPr>
          <w:p>
            <w:pPr>
              <w:pStyle w:val="ConsPlusNormal"/>
            </w:pPr>
            <w:r>
              <w:t>Финансовое управление Администрации ЗАТО Северск</w:t>
            </w:r>
          </w:p>
        </w:tc>
      </w:tr>
      <w:tr>
        <w:tc>
          <w:tcPr>
            <w:tcW w:w="13601" w:type="dxa"/>
            <w:gridSpan w:val="14"/>
          </w:tcPr>
          <w:p>
            <w:pPr>
              <w:pStyle w:val="ConsPlusNormal"/>
              <w:outlineLvl w:val="4"/>
            </w:pPr>
            <w:r>
              <w:t>Показатели задачи 2 "Совершенствование информационно-технического сопровождения бюджетного процесса на территории ЗАТО Северск" подпрограммы 1</w:t>
            </w:r>
          </w:p>
        </w:tc>
      </w:tr>
      <w:tr>
        <w:tc>
          <w:tcPr>
            <w:tcW w:w="576" w:type="dxa"/>
          </w:tcPr>
          <w:p>
            <w:pPr>
              <w:pStyle w:val="ConsPlusNormal"/>
              <w:jc w:val="center"/>
            </w:pPr>
            <w:r>
              <w:t>2.1</w:t>
            </w:r>
          </w:p>
        </w:tc>
        <w:tc>
          <w:tcPr>
            <w:tcW w:w="1871" w:type="dxa"/>
          </w:tcPr>
          <w:p>
            <w:pPr>
              <w:pStyle w:val="ConsPlusNormal"/>
            </w:pPr>
            <w:r>
              <w:t xml:space="preserve">Ежемесячное размещение на официальном сайте Администрации </w:t>
            </w:r>
            <w:r>
              <w:lastRenderedPageBreak/>
              <w:t>ЗАТО Северск в информационно-телекоммуникационной сети "Интернет" информации об исполнении бюджета</w:t>
            </w:r>
          </w:p>
        </w:tc>
        <w:tc>
          <w:tcPr>
            <w:tcW w:w="816" w:type="dxa"/>
          </w:tcPr>
          <w:p>
            <w:pPr>
              <w:pStyle w:val="ConsPlusNormal"/>
              <w:jc w:val="center"/>
            </w:pPr>
            <w:r>
              <w:lastRenderedPageBreak/>
              <w:t>ед</w:t>
            </w:r>
          </w:p>
        </w:tc>
        <w:tc>
          <w:tcPr>
            <w:tcW w:w="680" w:type="dxa"/>
          </w:tcPr>
          <w:p>
            <w:pPr>
              <w:pStyle w:val="ConsPlusNormal"/>
              <w:jc w:val="center"/>
            </w:pPr>
            <w:r>
              <w:t>12</w:t>
            </w:r>
          </w:p>
        </w:tc>
        <w:tc>
          <w:tcPr>
            <w:tcW w:w="816" w:type="dxa"/>
          </w:tcPr>
          <w:p>
            <w:pPr>
              <w:pStyle w:val="ConsPlusNormal"/>
              <w:jc w:val="center"/>
            </w:pPr>
            <w:r>
              <w:t>12</w:t>
            </w:r>
          </w:p>
        </w:tc>
        <w:tc>
          <w:tcPr>
            <w:tcW w:w="737" w:type="dxa"/>
          </w:tcPr>
          <w:p>
            <w:pPr>
              <w:pStyle w:val="ConsPlusNormal"/>
              <w:jc w:val="center"/>
            </w:pPr>
            <w:r>
              <w:t>12</w:t>
            </w:r>
          </w:p>
        </w:tc>
        <w:tc>
          <w:tcPr>
            <w:tcW w:w="794" w:type="dxa"/>
          </w:tcPr>
          <w:p>
            <w:pPr>
              <w:pStyle w:val="ConsPlusNormal"/>
              <w:jc w:val="center"/>
            </w:pPr>
            <w:r>
              <w:t>12</w:t>
            </w:r>
          </w:p>
        </w:tc>
        <w:tc>
          <w:tcPr>
            <w:tcW w:w="737" w:type="dxa"/>
          </w:tcPr>
          <w:p>
            <w:pPr>
              <w:pStyle w:val="ConsPlusNormal"/>
              <w:jc w:val="center"/>
            </w:pPr>
            <w:r>
              <w:t>12</w:t>
            </w:r>
          </w:p>
        </w:tc>
        <w:tc>
          <w:tcPr>
            <w:tcW w:w="737" w:type="dxa"/>
          </w:tcPr>
          <w:p>
            <w:pPr>
              <w:pStyle w:val="ConsPlusNormal"/>
              <w:jc w:val="center"/>
            </w:pPr>
            <w:r>
              <w:t>12</w:t>
            </w:r>
          </w:p>
        </w:tc>
        <w:tc>
          <w:tcPr>
            <w:tcW w:w="964" w:type="dxa"/>
          </w:tcPr>
          <w:p>
            <w:pPr>
              <w:pStyle w:val="ConsPlusNormal"/>
              <w:jc w:val="center"/>
            </w:pPr>
            <w:r>
              <w:t>12</w:t>
            </w:r>
          </w:p>
        </w:tc>
        <w:tc>
          <w:tcPr>
            <w:tcW w:w="964" w:type="dxa"/>
          </w:tcPr>
          <w:p>
            <w:pPr>
              <w:pStyle w:val="ConsPlusNormal"/>
              <w:jc w:val="center"/>
            </w:pPr>
            <w:r>
              <w:t>12</w:t>
            </w:r>
          </w:p>
        </w:tc>
        <w:tc>
          <w:tcPr>
            <w:tcW w:w="1134" w:type="dxa"/>
          </w:tcPr>
          <w:p>
            <w:pPr>
              <w:pStyle w:val="ConsPlusNormal"/>
            </w:pPr>
            <w:r>
              <w:t>Ежемесячно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lastRenderedPageBreak/>
              <w:t>2.2</w:t>
            </w:r>
          </w:p>
        </w:tc>
        <w:tc>
          <w:tcPr>
            <w:tcW w:w="1871" w:type="dxa"/>
          </w:tcPr>
          <w:p>
            <w:pPr>
              <w:pStyle w:val="ConsPlusNormal"/>
            </w:pPr>
            <w:r>
              <w:t>Доля учреждений, допустивших несвоевременное обновление информации на сайте bus.gov.ru</w:t>
            </w:r>
          </w:p>
        </w:tc>
        <w:tc>
          <w:tcPr>
            <w:tcW w:w="816" w:type="dxa"/>
          </w:tcPr>
          <w:p>
            <w:pPr>
              <w:pStyle w:val="ConsPlusNormal"/>
              <w:jc w:val="center"/>
            </w:pPr>
            <w:r>
              <w:t>проц</w:t>
            </w:r>
          </w:p>
        </w:tc>
        <w:tc>
          <w:tcPr>
            <w:tcW w:w="680" w:type="dxa"/>
          </w:tcPr>
          <w:p>
            <w:pPr>
              <w:pStyle w:val="ConsPlusNormal"/>
              <w:jc w:val="center"/>
            </w:pPr>
            <w:r>
              <w:t>10</w:t>
            </w:r>
          </w:p>
        </w:tc>
        <w:tc>
          <w:tcPr>
            <w:tcW w:w="816" w:type="dxa"/>
          </w:tcPr>
          <w:p>
            <w:pPr>
              <w:pStyle w:val="ConsPlusNormal"/>
              <w:jc w:val="center"/>
            </w:pPr>
            <w:r>
              <w:t>10</w:t>
            </w:r>
          </w:p>
        </w:tc>
        <w:tc>
          <w:tcPr>
            <w:tcW w:w="737" w:type="dxa"/>
          </w:tcPr>
          <w:p>
            <w:pPr>
              <w:pStyle w:val="ConsPlusNormal"/>
              <w:jc w:val="center"/>
            </w:pPr>
            <w:r>
              <w:t>9</w:t>
            </w:r>
          </w:p>
        </w:tc>
        <w:tc>
          <w:tcPr>
            <w:tcW w:w="794" w:type="dxa"/>
          </w:tcPr>
          <w:p>
            <w:pPr>
              <w:pStyle w:val="ConsPlusNormal"/>
              <w:jc w:val="center"/>
            </w:pPr>
            <w:r>
              <w:t>9</w:t>
            </w:r>
          </w:p>
        </w:tc>
        <w:tc>
          <w:tcPr>
            <w:tcW w:w="737" w:type="dxa"/>
          </w:tcPr>
          <w:p>
            <w:pPr>
              <w:pStyle w:val="ConsPlusNormal"/>
              <w:jc w:val="center"/>
            </w:pPr>
            <w:r>
              <w:t>8</w:t>
            </w:r>
          </w:p>
        </w:tc>
        <w:tc>
          <w:tcPr>
            <w:tcW w:w="737" w:type="dxa"/>
          </w:tcPr>
          <w:p>
            <w:pPr>
              <w:pStyle w:val="ConsPlusNormal"/>
              <w:jc w:val="center"/>
            </w:pPr>
            <w:r>
              <w:t>8</w:t>
            </w:r>
          </w:p>
        </w:tc>
        <w:tc>
          <w:tcPr>
            <w:tcW w:w="964" w:type="dxa"/>
          </w:tcPr>
          <w:p>
            <w:pPr>
              <w:pStyle w:val="ConsPlusNormal"/>
              <w:jc w:val="center"/>
            </w:pPr>
            <w:r>
              <w:t>8</w:t>
            </w:r>
          </w:p>
        </w:tc>
        <w:tc>
          <w:tcPr>
            <w:tcW w:w="964" w:type="dxa"/>
          </w:tcPr>
          <w:p>
            <w:pPr>
              <w:pStyle w:val="ConsPlusNormal"/>
              <w:jc w:val="center"/>
            </w:pPr>
            <w:r>
              <w:t>8</w:t>
            </w:r>
          </w:p>
        </w:tc>
        <w:tc>
          <w:tcPr>
            <w:tcW w:w="1134" w:type="dxa"/>
          </w:tcPr>
          <w:p>
            <w:pPr>
              <w:pStyle w:val="ConsPlusNormal"/>
            </w:pPr>
            <w:r>
              <w:t>Ежеквартально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r>
        <w:tc>
          <w:tcPr>
            <w:tcW w:w="576" w:type="dxa"/>
          </w:tcPr>
          <w:p>
            <w:pPr>
              <w:pStyle w:val="ConsPlusNormal"/>
              <w:jc w:val="center"/>
            </w:pPr>
            <w:r>
              <w:t>2.3</w:t>
            </w:r>
          </w:p>
        </w:tc>
        <w:tc>
          <w:tcPr>
            <w:tcW w:w="1871" w:type="dxa"/>
          </w:tcPr>
          <w:p>
            <w:pPr>
              <w:pStyle w:val="ConsPlusNormal"/>
            </w:pPr>
            <w:r>
              <w:t>Количество размещенных "бюджетов для граждан" на официальном сайте Администрации ЗАТО Северск</w:t>
            </w:r>
          </w:p>
        </w:tc>
        <w:tc>
          <w:tcPr>
            <w:tcW w:w="816" w:type="dxa"/>
          </w:tcPr>
          <w:p>
            <w:pPr>
              <w:pStyle w:val="ConsPlusNormal"/>
              <w:jc w:val="center"/>
            </w:pPr>
            <w:r>
              <w:t>ед</w:t>
            </w:r>
          </w:p>
        </w:tc>
        <w:tc>
          <w:tcPr>
            <w:tcW w:w="680" w:type="dxa"/>
          </w:tcPr>
          <w:p>
            <w:pPr>
              <w:pStyle w:val="ConsPlusNormal"/>
              <w:jc w:val="center"/>
            </w:pPr>
            <w:r>
              <w:t>3</w:t>
            </w:r>
          </w:p>
        </w:tc>
        <w:tc>
          <w:tcPr>
            <w:tcW w:w="816" w:type="dxa"/>
          </w:tcPr>
          <w:p>
            <w:pPr>
              <w:pStyle w:val="ConsPlusNormal"/>
              <w:jc w:val="center"/>
            </w:pPr>
            <w:r>
              <w:t>3</w:t>
            </w:r>
          </w:p>
        </w:tc>
        <w:tc>
          <w:tcPr>
            <w:tcW w:w="737" w:type="dxa"/>
          </w:tcPr>
          <w:p>
            <w:pPr>
              <w:pStyle w:val="ConsPlusNormal"/>
              <w:jc w:val="center"/>
            </w:pPr>
            <w:r>
              <w:t>3</w:t>
            </w:r>
          </w:p>
        </w:tc>
        <w:tc>
          <w:tcPr>
            <w:tcW w:w="794" w:type="dxa"/>
          </w:tcPr>
          <w:p>
            <w:pPr>
              <w:pStyle w:val="ConsPlusNormal"/>
              <w:jc w:val="center"/>
            </w:pPr>
            <w:r>
              <w:t>2</w:t>
            </w:r>
          </w:p>
        </w:tc>
        <w:tc>
          <w:tcPr>
            <w:tcW w:w="737" w:type="dxa"/>
          </w:tcPr>
          <w:p>
            <w:pPr>
              <w:pStyle w:val="ConsPlusNormal"/>
              <w:jc w:val="center"/>
            </w:pPr>
            <w:r>
              <w:t>3</w:t>
            </w:r>
          </w:p>
        </w:tc>
        <w:tc>
          <w:tcPr>
            <w:tcW w:w="737" w:type="dxa"/>
          </w:tcPr>
          <w:p>
            <w:pPr>
              <w:pStyle w:val="ConsPlusNormal"/>
              <w:jc w:val="center"/>
            </w:pPr>
            <w:r>
              <w:t>3</w:t>
            </w:r>
          </w:p>
        </w:tc>
        <w:tc>
          <w:tcPr>
            <w:tcW w:w="964" w:type="dxa"/>
          </w:tcPr>
          <w:p>
            <w:pPr>
              <w:pStyle w:val="ConsPlusNormal"/>
              <w:jc w:val="center"/>
            </w:pPr>
            <w:r>
              <w:t>3</w:t>
            </w:r>
          </w:p>
        </w:tc>
        <w:tc>
          <w:tcPr>
            <w:tcW w:w="964" w:type="dxa"/>
          </w:tcPr>
          <w:p>
            <w:pPr>
              <w:pStyle w:val="ConsPlusNormal"/>
              <w:jc w:val="center"/>
            </w:pPr>
            <w:r>
              <w:t>3</w:t>
            </w:r>
          </w:p>
        </w:tc>
        <w:tc>
          <w:tcPr>
            <w:tcW w:w="1134" w:type="dxa"/>
          </w:tcPr>
          <w:p>
            <w:pPr>
              <w:pStyle w:val="ConsPlusNormal"/>
            </w:pPr>
            <w:r>
              <w:t>Ежеквартально</w:t>
            </w:r>
          </w:p>
        </w:tc>
        <w:tc>
          <w:tcPr>
            <w:tcW w:w="964" w:type="dxa"/>
          </w:tcPr>
          <w:p>
            <w:pPr>
              <w:pStyle w:val="ConsPlusNormal"/>
            </w:pPr>
            <w:r>
              <w:t>Ведомственная статистика</w:t>
            </w:r>
          </w:p>
        </w:tc>
        <w:tc>
          <w:tcPr>
            <w:tcW w:w="1811" w:type="dxa"/>
          </w:tcPr>
          <w:p>
            <w:pPr>
              <w:pStyle w:val="ConsPlusNormal"/>
            </w:pPr>
            <w:r>
              <w:t>Финансовое управление Администрации ЗАТО Северск</w:t>
            </w:r>
          </w:p>
        </w:tc>
      </w:tr>
    </w:tbl>
    <w:p>
      <w:pPr>
        <w:pStyle w:val="ConsPlusNormal"/>
        <w:jc w:val="both"/>
      </w:pPr>
    </w:p>
    <w:p>
      <w:pPr>
        <w:pStyle w:val="ConsPlusTitle"/>
        <w:jc w:val="center"/>
        <w:outlineLvl w:val="2"/>
      </w:pPr>
      <w:r>
        <w:t>III. Система мероприятий подпрограммы 1 и ее</w:t>
      </w:r>
    </w:p>
    <w:p>
      <w:pPr>
        <w:pStyle w:val="ConsPlusTitle"/>
        <w:jc w:val="center"/>
      </w:pPr>
      <w:r>
        <w:t>ресурсное обеспечение</w:t>
      </w:r>
    </w:p>
    <w:p>
      <w:pPr>
        <w:pStyle w:val="ConsPlusNormal"/>
        <w:jc w:val="center"/>
      </w:pPr>
      <w:r>
        <w:t xml:space="preserve">(в ред. </w:t>
      </w:r>
      <w:hyperlink r:id="rId46">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ind w:firstLine="540"/>
        <w:jc w:val="both"/>
      </w:pPr>
      <w:r>
        <w:t>Основные мероприятия подпрограммы 1 отсутствуют.</w:t>
      </w:r>
    </w:p>
    <w:p>
      <w:pPr>
        <w:pStyle w:val="ConsPlusNormal"/>
        <w:spacing w:before="220"/>
        <w:ind w:firstLine="540"/>
        <w:jc w:val="both"/>
      </w:pPr>
      <w:r>
        <w:t>В рамках подпрограммы 1 реализуются следующие ВЦП (до 31.12.2023), КПМ (с 01.01.2024):</w:t>
      </w:r>
    </w:p>
    <w:p>
      <w:pPr>
        <w:pStyle w:val="ConsPlusNormal"/>
        <w:spacing w:before="220"/>
        <w:ind w:firstLine="540"/>
        <w:jc w:val="both"/>
      </w:pPr>
      <w:r>
        <w:lastRenderedPageBreak/>
        <w:t>- ВЦП "Повышение качества финансового менеджмента главных администраторов средств бюджета ЗАТО Северск";</w:t>
      </w:r>
    </w:p>
    <w:p>
      <w:pPr>
        <w:pStyle w:val="ConsPlusNormal"/>
        <w:spacing w:before="220"/>
        <w:ind w:firstLine="540"/>
        <w:jc w:val="both"/>
      </w:pPr>
      <w:r>
        <w:t>- ВЦП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 КПМ "Повышение качества финансового менеджмента главных администраторов средств бюджета ЗАТО Северск";</w:t>
      </w:r>
    </w:p>
    <w:p>
      <w:pPr>
        <w:pStyle w:val="ConsPlusNormal"/>
        <w:spacing w:before="220"/>
        <w:ind w:firstLine="540"/>
        <w:jc w:val="both"/>
      </w:pPr>
      <w:r>
        <w:t>- КПМ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Ресурсное обеспечение подпрограммы 1 приведено в таблице 2.</w:t>
      </w:r>
    </w:p>
    <w:p>
      <w:pPr>
        <w:pStyle w:val="ConsPlusNormal"/>
        <w:jc w:val="both"/>
      </w:pPr>
    </w:p>
    <w:p>
      <w:pPr>
        <w:pStyle w:val="ConsPlusTitle"/>
        <w:jc w:val="center"/>
        <w:outlineLvl w:val="3"/>
      </w:pPr>
      <w:r>
        <w:t>Перечень комплексов процессных мероприятий, основных</w:t>
      </w:r>
    </w:p>
    <w:p>
      <w:pPr>
        <w:pStyle w:val="ConsPlusTitle"/>
        <w:jc w:val="center"/>
      </w:pPr>
      <w:r>
        <w:t>мероприятий и ресурсное обеспечение подпрограммы 1</w:t>
      </w:r>
    </w:p>
    <w:p>
      <w:pPr>
        <w:pStyle w:val="ConsPlusTitle"/>
        <w:jc w:val="center"/>
      </w:pPr>
      <w:r>
        <w:t>"Повышение эффективности управления муниципальными</w:t>
      </w:r>
    </w:p>
    <w:p>
      <w:pPr>
        <w:pStyle w:val="ConsPlusTitle"/>
        <w:jc w:val="center"/>
      </w:pPr>
      <w:r>
        <w:t>финансами"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both"/>
      </w:pPr>
    </w:p>
    <w:p>
      <w:pPr>
        <w:pStyle w:val="ConsPlusNormal"/>
        <w:jc w:val="right"/>
      </w:pPr>
      <w:r>
        <w:t>Таблица 2</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6"/>
        <w:gridCol w:w="1851"/>
        <w:gridCol w:w="964"/>
        <w:gridCol w:w="1077"/>
        <w:gridCol w:w="1077"/>
        <w:gridCol w:w="1106"/>
        <w:gridCol w:w="1075"/>
        <w:gridCol w:w="1134"/>
        <w:gridCol w:w="1841"/>
        <w:gridCol w:w="1757"/>
        <w:gridCol w:w="1064"/>
      </w:tblGrid>
      <w:tr>
        <w:tc>
          <w:tcPr>
            <w:tcW w:w="556" w:type="dxa"/>
            <w:vMerge w:val="restart"/>
          </w:tcPr>
          <w:p>
            <w:pPr>
              <w:pStyle w:val="ConsPlusNormal"/>
              <w:jc w:val="center"/>
            </w:pPr>
            <w:r>
              <w:t>N пп</w:t>
            </w:r>
          </w:p>
        </w:tc>
        <w:tc>
          <w:tcPr>
            <w:tcW w:w="1851" w:type="dxa"/>
            <w:vMerge w:val="restart"/>
          </w:tcPr>
          <w:p>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pPr>
              <w:pStyle w:val="ConsPlusNormal"/>
              <w:jc w:val="center"/>
            </w:pPr>
            <w:r>
              <w:t>Срок реализации, год</w:t>
            </w:r>
          </w:p>
        </w:tc>
        <w:tc>
          <w:tcPr>
            <w:tcW w:w="1077" w:type="dxa"/>
            <w:vMerge w:val="restart"/>
          </w:tcPr>
          <w:p>
            <w:pPr>
              <w:pStyle w:val="ConsPlusNormal"/>
              <w:jc w:val="center"/>
            </w:pPr>
            <w:r>
              <w:t>Объем финансирования, тыс. руб.</w:t>
            </w:r>
          </w:p>
        </w:tc>
        <w:tc>
          <w:tcPr>
            <w:tcW w:w="4392" w:type="dxa"/>
            <w:gridSpan w:val="4"/>
          </w:tcPr>
          <w:p>
            <w:pPr>
              <w:pStyle w:val="ConsPlusNormal"/>
              <w:jc w:val="center"/>
            </w:pPr>
            <w:r>
              <w:t>В том числе за счет средств</w:t>
            </w:r>
          </w:p>
        </w:tc>
        <w:tc>
          <w:tcPr>
            <w:tcW w:w="1841" w:type="dxa"/>
            <w:vMerge w:val="restart"/>
          </w:tcPr>
          <w:p>
            <w:pPr>
              <w:pStyle w:val="ConsPlusNormal"/>
              <w:jc w:val="center"/>
            </w:pPr>
            <w:r>
              <w:t>Участники подпрограммы, участники мероприятия</w:t>
            </w:r>
          </w:p>
        </w:tc>
        <w:tc>
          <w:tcPr>
            <w:tcW w:w="2821" w:type="dxa"/>
            <w:gridSpan w:val="2"/>
          </w:tcPr>
          <w:p>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tcPr>
          <w:p>
            <w:pPr>
              <w:pStyle w:val="ConsPlusNormal"/>
              <w:jc w:val="center"/>
            </w:pPr>
            <w:r>
              <w:t>федерального бюджета (по согласованию (прогноз)</w:t>
            </w:r>
          </w:p>
        </w:tc>
        <w:tc>
          <w:tcPr>
            <w:tcW w:w="1106" w:type="dxa"/>
          </w:tcPr>
          <w:p>
            <w:pPr>
              <w:pStyle w:val="ConsPlusNormal"/>
              <w:jc w:val="center"/>
            </w:pPr>
            <w:r>
              <w:t>областного бюджета (по согласованию (прогноз)</w:t>
            </w:r>
          </w:p>
        </w:tc>
        <w:tc>
          <w:tcPr>
            <w:tcW w:w="1075" w:type="dxa"/>
          </w:tcPr>
          <w:p>
            <w:pPr>
              <w:pStyle w:val="ConsPlusNormal"/>
              <w:jc w:val="center"/>
            </w:pPr>
            <w:r>
              <w:t>местного бюджета</w:t>
            </w:r>
          </w:p>
        </w:tc>
        <w:tc>
          <w:tcPr>
            <w:tcW w:w="1134" w:type="dxa"/>
          </w:tcPr>
          <w:p>
            <w:pPr>
              <w:pStyle w:val="ConsPlusNormal"/>
              <w:jc w:val="center"/>
            </w:pPr>
            <w:r>
              <w:t>внебюджетных источников (по согласованию (прогноз)</w:t>
            </w:r>
          </w:p>
        </w:tc>
        <w:tc>
          <w:tcPr>
            <w:tcW w:w="1841" w:type="dxa"/>
            <w:vMerge/>
          </w:tcPr>
          <w:p>
            <w:pPr>
              <w:pStyle w:val="ConsPlusNormal"/>
            </w:pPr>
          </w:p>
        </w:tc>
        <w:tc>
          <w:tcPr>
            <w:tcW w:w="1757" w:type="dxa"/>
          </w:tcPr>
          <w:p>
            <w:pPr>
              <w:pStyle w:val="ConsPlusNormal"/>
              <w:jc w:val="center"/>
            </w:pPr>
            <w:r>
              <w:t>наименование и единица измерения</w:t>
            </w:r>
          </w:p>
        </w:tc>
        <w:tc>
          <w:tcPr>
            <w:tcW w:w="1064" w:type="dxa"/>
          </w:tcPr>
          <w:p>
            <w:pPr>
              <w:pStyle w:val="ConsPlusNormal"/>
              <w:jc w:val="center"/>
            </w:pPr>
            <w:r>
              <w:t>значения по годам реализации</w:t>
            </w:r>
          </w:p>
        </w:tc>
      </w:tr>
      <w:tr>
        <w:tc>
          <w:tcPr>
            <w:tcW w:w="556" w:type="dxa"/>
          </w:tcPr>
          <w:p>
            <w:pPr>
              <w:pStyle w:val="ConsPlusNormal"/>
              <w:jc w:val="center"/>
            </w:pPr>
            <w:r>
              <w:lastRenderedPageBreak/>
              <w:t>1</w:t>
            </w:r>
          </w:p>
        </w:tc>
        <w:tc>
          <w:tcPr>
            <w:tcW w:w="1851" w:type="dxa"/>
          </w:tcPr>
          <w:p>
            <w:pPr>
              <w:pStyle w:val="ConsPlusNormal"/>
              <w:jc w:val="center"/>
            </w:pPr>
            <w:r>
              <w:t>2</w:t>
            </w:r>
          </w:p>
        </w:tc>
        <w:tc>
          <w:tcPr>
            <w:tcW w:w="964" w:type="dxa"/>
          </w:tcPr>
          <w:p>
            <w:pPr>
              <w:pStyle w:val="ConsPlusNormal"/>
              <w:jc w:val="center"/>
            </w:pPr>
            <w:r>
              <w:t>3</w:t>
            </w:r>
          </w:p>
        </w:tc>
        <w:tc>
          <w:tcPr>
            <w:tcW w:w="1077" w:type="dxa"/>
          </w:tcPr>
          <w:p>
            <w:pPr>
              <w:pStyle w:val="ConsPlusNormal"/>
              <w:jc w:val="center"/>
            </w:pPr>
            <w:r>
              <w:t>4</w:t>
            </w:r>
          </w:p>
        </w:tc>
        <w:tc>
          <w:tcPr>
            <w:tcW w:w="1077" w:type="dxa"/>
          </w:tcPr>
          <w:p>
            <w:pPr>
              <w:pStyle w:val="ConsPlusNormal"/>
              <w:jc w:val="center"/>
            </w:pPr>
            <w:r>
              <w:t>5</w:t>
            </w:r>
          </w:p>
        </w:tc>
        <w:tc>
          <w:tcPr>
            <w:tcW w:w="1106" w:type="dxa"/>
          </w:tcPr>
          <w:p>
            <w:pPr>
              <w:pStyle w:val="ConsPlusNormal"/>
              <w:jc w:val="center"/>
            </w:pPr>
            <w:r>
              <w:t>6</w:t>
            </w:r>
          </w:p>
        </w:tc>
        <w:tc>
          <w:tcPr>
            <w:tcW w:w="1075" w:type="dxa"/>
          </w:tcPr>
          <w:p>
            <w:pPr>
              <w:pStyle w:val="ConsPlusNormal"/>
              <w:jc w:val="center"/>
            </w:pPr>
            <w:r>
              <w:t>7</w:t>
            </w:r>
          </w:p>
        </w:tc>
        <w:tc>
          <w:tcPr>
            <w:tcW w:w="1134" w:type="dxa"/>
          </w:tcPr>
          <w:p>
            <w:pPr>
              <w:pStyle w:val="ConsPlusNormal"/>
              <w:jc w:val="center"/>
            </w:pPr>
            <w:r>
              <w:t>8</w:t>
            </w:r>
          </w:p>
        </w:tc>
        <w:tc>
          <w:tcPr>
            <w:tcW w:w="1841" w:type="dxa"/>
          </w:tcPr>
          <w:p>
            <w:pPr>
              <w:pStyle w:val="ConsPlusNormal"/>
              <w:jc w:val="center"/>
            </w:pPr>
            <w:r>
              <w:t>9</w:t>
            </w:r>
          </w:p>
        </w:tc>
        <w:tc>
          <w:tcPr>
            <w:tcW w:w="1757" w:type="dxa"/>
          </w:tcPr>
          <w:p>
            <w:pPr>
              <w:pStyle w:val="ConsPlusNormal"/>
              <w:jc w:val="center"/>
            </w:pPr>
            <w:r>
              <w:t>10</w:t>
            </w:r>
          </w:p>
        </w:tc>
        <w:tc>
          <w:tcPr>
            <w:tcW w:w="1064" w:type="dxa"/>
          </w:tcPr>
          <w:p>
            <w:pPr>
              <w:pStyle w:val="ConsPlusNormal"/>
              <w:jc w:val="center"/>
            </w:pPr>
            <w:r>
              <w:t>11</w:t>
            </w:r>
          </w:p>
        </w:tc>
      </w:tr>
      <w:tr>
        <w:tc>
          <w:tcPr>
            <w:tcW w:w="556" w:type="dxa"/>
          </w:tcPr>
          <w:p>
            <w:pPr>
              <w:pStyle w:val="ConsPlusNormal"/>
              <w:outlineLvl w:val="4"/>
            </w:pPr>
            <w:r>
              <w:t>1.</w:t>
            </w:r>
          </w:p>
        </w:tc>
        <w:tc>
          <w:tcPr>
            <w:tcW w:w="12946" w:type="dxa"/>
            <w:gridSpan w:val="10"/>
          </w:tcPr>
          <w:p>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tc>
          <w:tcPr>
            <w:tcW w:w="556" w:type="dxa"/>
            <w:vMerge w:val="restart"/>
          </w:tcPr>
          <w:p>
            <w:pPr>
              <w:pStyle w:val="ConsPlusNormal"/>
            </w:pPr>
            <w:r>
              <w:t>1.1</w:t>
            </w:r>
          </w:p>
        </w:tc>
        <w:tc>
          <w:tcPr>
            <w:tcW w:w="1851" w:type="dxa"/>
            <w:vMerge w:val="restart"/>
          </w:tcPr>
          <w:p>
            <w:pPr>
              <w:pStyle w:val="ConsPlusNormal"/>
            </w:pPr>
            <w:r>
              <w:t>ВЦП "Повышение качества финансового менеджмента главных администраторов средств бюджета ЗАТО Северск" (до 31.12.2023)</w:t>
            </w:r>
          </w:p>
        </w:tc>
        <w:tc>
          <w:tcPr>
            <w:tcW w:w="964" w:type="dxa"/>
          </w:tcPr>
          <w:p>
            <w:pPr>
              <w:pStyle w:val="ConsPlusNormal"/>
            </w:pPr>
            <w:r>
              <w:t>Всего</w:t>
            </w:r>
          </w:p>
        </w:tc>
        <w:tc>
          <w:tcPr>
            <w:tcW w:w="1077" w:type="dxa"/>
          </w:tcPr>
          <w:p>
            <w:pPr>
              <w:pStyle w:val="ConsPlusNormal"/>
              <w:jc w:val="right"/>
            </w:pPr>
            <w:r>
              <w:t>0,00</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0,00</w:t>
            </w:r>
          </w:p>
        </w:tc>
        <w:tc>
          <w:tcPr>
            <w:tcW w:w="1134" w:type="dxa"/>
          </w:tcPr>
          <w:p>
            <w:pPr>
              <w:pStyle w:val="ConsPlusNormal"/>
            </w:pPr>
            <w:r>
              <w:t>0,00</w:t>
            </w:r>
          </w:p>
        </w:tc>
        <w:tc>
          <w:tcPr>
            <w:tcW w:w="1841" w:type="dxa"/>
            <w:vMerge w:val="restart"/>
          </w:tcPr>
          <w:p>
            <w:pPr>
              <w:pStyle w:val="ConsPlusNormal"/>
            </w:pPr>
            <w:r>
              <w:t>Финансовое управление Администрации ЗАТО 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w:t>
            </w: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2021</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0,00</w:t>
            </w:r>
          </w:p>
        </w:tc>
        <w:tc>
          <w:tcPr>
            <w:tcW w:w="1134" w:type="dxa"/>
            <w:vMerge w:val="restart"/>
          </w:tcPr>
          <w:p>
            <w:pPr>
              <w:pStyle w:val="ConsPlusNormal"/>
            </w:pPr>
            <w:r>
              <w:t>0,00</w:t>
            </w:r>
          </w:p>
        </w:tc>
        <w:tc>
          <w:tcPr>
            <w:tcW w:w="1841" w:type="dxa"/>
            <w:vMerge/>
          </w:tcPr>
          <w:p>
            <w:pPr>
              <w:pStyle w:val="ConsPlusNormal"/>
            </w:pPr>
          </w:p>
        </w:tc>
        <w:tc>
          <w:tcPr>
            <w:tcW w:w="1757" w:type="dxa"/>
          </w:tcPr>
          <w:p>
            <w:pPr>
              <w:pStyle w:val="ConsPlusNormal"/>
            </w:pPr>
            <w:r>
              <w:t>1. Темп роста налоговых и неналоговых доходов в сравнении с предыдущим годом, проц</w:t>
            </w:r>
          </w:p>
        </w:tc>
        <w:tc>
          <w:tcPr>
            <w:tcW w:w="1064" w:type="dxa"/>
          </w:tcPr>
          <w:p>
            <w:pPr>
              <w:pStyle w:val="ConsPlusNormal"/>
              <w:jc w:val="right"/>
            </w:pPr>
            <w:r>
              <w:t>101</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Количество проведенных заседаний Комиссии по мобилизации доходов, ед</w:t>
            </w:r>
          </w:p>
        </w:tc>
        <w:tc>
          <w:tcPr>
            <w:tcW w:w="1064" w:type="dxa"/>
          </w:tcPr>
          <w:p>
            <w:pPr>
              <w:pStyle w:val="ConsPlusNormal"/>
            </w:pPr>
            <w:r>
              <w:t>Не менее 1</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Количество приглашенных на Комиссию по мобилизации доходов в бюджет ЗАТО Северск должников, чел</w:t>
            </w:r>
          </w:p>
        </w:tc>
        <w:tc>
          <w:tcPr>
            <w:tcW w:w="1064" w:type="dxa"/>
          </w:tcPr>
          <w:p>
            <w:pPr>
              <w:pStyle w:val="ConsPlusNormal"/>
              <w:jc w:val="right"/>
            </w:pPr>
            <w:r>
              <w:t>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4. Доля муниципальных учреждений, выполнивших </w:t>
            </w:r>
            <w:r>
              <w:lastRenderedPageBreak/>
              <w:t>муниципальное задание в полном объеме и с заданными показателями качества, проц</w:t>
            </w:r>
          </w:p>
        </w:tc>
        <w:tc>
          <w:tcPr>
            <w:tcW w:w="1064" w:type="dxa"/>
          </w:tcPr>
          <w:p>
            <w:pPr>
              <w:pStyle w:val="ConsPlusNormal"/>
              <w:jc w:val="right"/>
            </w:pPr>
            <w:r>
              <w:lastRenderedPageBreak/>
              <w:t>81</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64" w:type="dxa"/>
          </w:tcPr>
          <w:p>
            <w:pPr>
              <w:pStyle w:val="ConsPlusNormal"/>
              <w:jc w:val="right"/>
            </w:pPr>
            <w:r>
              <w:t>10,5</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2022</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0,00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Темп роста налоговых и неналоговых доходов в сравнении с предыдущим годом, проц</w:t>
            </w:r>
          </w:p>
        </w:tc>
        <w:tc>
          <w:tcPr>
            <w:tcW w:w="1064" w:type="dxa"/>
          </w:tcPr>
          <w:p>
            <w:pPr>
              <w:pStyle w:val="ConsPlusNormal"/>
              <w:jc w:val="right"/>
            </w:pPr>
            <w:r>
              <w:t>101</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2. Количество проведенных заседаний </w:t>
            </w:r>
            <w:r>
              <w:lastRenderedPageBreak/>
              <w:t>Комиссии по мобилизации доходов, ед</w:t>
            </w:r>
          </w:p>
        </w:tc>
        <w:tc>
          <w:tcPr>
            <w:tcW w:w="1064" w:type="dxa"/>
          </w:tcPr>
          <w:p>
            <w:pPr>
              <w:pStyle w:val="ConsPlusNormal"/>
            </w:pPr>
            <w:r>
              <w:lastRenderedPageBreak/>
              <w:t>Не менее 3</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Количество приглашенных на Комиссию по мобилизации доходов в бюджет ЗАТО Северск должников, чел</w:t>
            </w:r>
          </w:p>
        </w:tc>
        <w:tc>
          <w:tcPr>
            <w:tcW w:w="1064" w:type="dxa"/>
          </w:tcPr>
          <w:p>
            <w:pPr>
              <w:pStyle w:val="ConsPlusNormal"/>
            </w:pPr>
            <w:r>
              <w:t>Не менее 200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64" w:type="dxa"/>
          </w:tcPr>
          <w:p>
            <w:pPr>
              <w:pStyle w:val="ConsPlusNormal"/>
              <w:jc w:val="right"/>
            </w:pPr>
            <w:r>
              <w:t>82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5. Минимальный объем охваченных контрольными мероприятиями средств бюджета ЗАТО Северск в общем объеме бюджетных ассигнований, </w:t>
            </w:r>
            <w:r>
              <w:lastRenderedPageBreak/>
              <w:t>являющихся объектом муниципального финансового контроля, проц</w:t>
            </w:r>
          </w:p>
        </w:tc>
        <w:tc>
          <w:tcPr>
            <w:tcW w:w="1064" w:type="dxa"/>
          </w:tcPr>
          <w:p>
            <w:pPr>
              <w:pStyle w:val="ConsPlusNormal"/>
              <w:jc w:val="right"/>
            </w:pPr>
            <w:r>
              <w:lastRenderedPageBreak/>
              <w:t>10,5</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0,00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Темп роста налоговых и неналоговых доходов в сравнении с предыдущим годом, проц</w:t>
            </w:r>
          </w:p>
        </w:tc>
        <w:tc>
          <w:tcPr>
            <w:tcW w:w="1064" w:type="dxa"/>
          </w:tcPr>
          <w:p>
            <w:pPr>
              <w:pStyle w:val="ConsPlusNormal"/>
              <w:jc w:val="right"/>
            </w:pPr>
            <w:r>
              <w:t>118</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Количество проведенных заседаний Комиссии по мобилизации доходов, ед</w:t>
            </w:r>
          </w:p>
        </w:tc>
        <w:tc>
          <w:tcPr>
            <w:tcW w:w="1064" w:type="dxa"/>
          </w:tcPr>
          <w:p>
            <w:pPr>
              <w:pStyle w:val="ConsPlusNormal"/>
            </w:pPr>
            <w:r>
              <w:t>Не менее 3</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Количество приглашенных на Комиссию по мобилизации доходов в бюджет ЗАТО Северск должников, чел</w:t>
            </w:r>
          </w:p>
        </w:tc>
        <w:tc>
          <w:tcPr>
            <w:tcW w:w="1064" w:type="dxa"/>
          </w:tcPr>
          <w:p>
            <w:pPr>
              <w:pStyle w:val="ConsPlusNormal"/>
            </w:pPr>
            <w:r>
              <w:t>Не менее 60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4. Доля муниципальных учреждений, выполнивших </w:t>
            </w:r>
            <w:r>
              <w:lastRenderedPageBreak/>
              <w:t>муниципальное задание в полном объеме и с заданными показателями качества, проц</w:t>
            </w:r>
          </w:p>
        </w:tc>
        <w:tc>
          <w:tcPr>
            <w:tcW w:w="1064" w:type="dxa"/>
          </w:tcPr>
          <w:p>
            <w:pPr>
              <w:pStyle w:val="ConsPlusNormal"/>
              <w:jc w:val="right"/>
            </w:pPr>
            <w:r>
              <w:lastRenderedPageBreak/>
              <w:t>83</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64" w:type="dxa"/>
          </w:tcPr>
          <w:p>
            <w:pPr>
              <w:pStyle w:val="ConsPlusNormal"/>
              <w:jc w:val="right"/>
            </w:pPr>
            <w:r>
              <w:t>10,6</w:t>
            </w:r>
          </w:p>
        </w:tc>
      </w:tr>
      <w:tr>
        <w:tc>
          <w:tcPr>
            <w:tcW w:w="556" w:type="dxa"/>
          </w:tcPr>
          <w:p>
            <w:pPr>
              <w:pStyle w:val="ConsPlusNormal"/>
            </w:pPr>
            <w:r>
              <w:t>1.</w:t>
            </w:r>
          </w:p>
        </w:tc>
        <w:tc>
          <w:tcPr>
            <w:tcW w:w="12946" w:type="dxa"/>
            <w:gridSpan w:val="10"/>
          </w:tcPr>
          <w:p>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tc>
          <w:tcPr>
            <w:tcW w:w="556" w:type="dxa"/>
            <w:vMerge w:val="restart"/>
          </w:tcPr>
          <w:p>
            <w:pPr>
              <w:pStyle w:val="ConsPlusNormal"/>
            </w:pPr>
            <w:r>
              <w:t>1.1</w:t>
            </w:r>
          </w:p>
        </w:tc>
        <w:tc>
          <w:tcPr>
            <w:tcW w:w="1851" w:type="dxa"/>
            <w:vMerge w:val="restart"/>
          </w:tcPr>
          <w:p>
            <w:pPr>
              <w:pStyle w:val="ConsPlusNormal"/>
            </w:pPr>
            <w:r>
              <w:t xml:space="preserve">КПМ "Повышение качества финансового менеджмента главных администраторов средств бюджета </w:t>
            </w:r>
            <w:r>
              <w:lastRenderedPageBreak/>
              <w:t>ЗАТО Северск" (с 01.01.2024)</w:t>
            </w:r>
          </w:p>
        </w:tc>
        <w:tc>
          <w:tcPr>
            <w:tcW w:w="964" w:type="dxa"/>
          </w:tcPr>
          <w:p>
            <w:pPr>
              <w:pStyle w:val="ConsPlusNormal"/>
            </w:pPr>
            <w:r>
              <w:lastRenderedPageBreak/>
              <w:t>Всего</w:t>
            </w:r>
          </w:p>
        </w:tc>
        <w:tc>
          <w:tcPr>
            <w:tcW w:w="1077" w:type="dxa"/>
          </w:tcPr>
          <w:p>
            <w:pPr>
              <w:pStyle w:val="ConsPlusNormal"/>
              <w:jc w:val="right"/>
            </w:pPr>
            <w:r>
              <w:t>350,00</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350,00</w:t>
            </w:r>
          </w:p>
        </w:tc>
        <w:tc>
          <w:tcPr>
            <w:tcW w:w="1134" w:type="dxa"/>
          </w:tcPr>
          <w:p>
            <w:pPr>
              <w:pStyle w:val="ConsPlusNormal"/>
              <w:jc w:val="right"/>
            </w:pPr>
            <w:r>
              <w:t>0,00</w:t>
            </w:r>
          </w:p>
        </w:tc>
        <w:tc>
          <w:tcPr>
            <w:tcW w:w="1841" w:type="dxa"/>
            <w:vMerge w:val="restart"/>
          </w:tcPr>
          <w:p>
            <w:pPr>
              <w:pStyle w:val="ConsPlusNormal"/>
            </w:pPr>
            <w:r>
              <w:t xml:space="preserve">Финансовое управление Администрации ЗАТО Северск, Комитет внутреннего муниципального </w:t>
            </w:r>
            <w:r>
              <w:lastRenderedPageBreak/>
              <w:t>финансового контроля и контроля в сфере закупок Администрации ЗАТО Северск, главные администраторы средств бюджета</w:t>
            </w:r>
          </w:p>
        </w:tc>
        <w:tc>
          <w:tcPr>
            <w:tcW w:w="1757" w:type="dxa"/>
          </w:tcPr>
          <w:p>
            <w:pPr>
              <w:pStyle w:val="ConsPlusNormal"/>
              <w:jc w:val="center"/>
            </w:pPr>
            <w:r>
              <w:lastRenderedPageBreak/>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2024</w:t>
            </w:r>
          </w:p>
        </w:tc>
        <w:tc>
          <w:tcPr>
            <w:tcW w:w="1077" w:type="dxa"/>
            <w:vMerge w:val="restart"/>
          </w:tcPr>
          <w:p>
            <w:pPr>
              <w:pStyle w:val="ConsPlusNormal"/>
              <w:jc w:val="right"/>
            </w:pPr>
            <w:r>
              <w:t>350,00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350,00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 xml:space="preserve">1. Темп роста налоговых и неналоговых доходов в сравнении с предыдущим </w:t>
            </w:r>
            <w:r>
              <w:lastRenderedPageBreak/>
              <w:t>годом, проц</w:t>
            </w:r>
          </w:p>
        </w:tc>
        <w:tc>
          <w:tcPr>
            <w:tcW w:w="1064" w:type="dxa"/>
          </w:tcPr>
          <w:p>
            <w:pPr>
              <w:pStyle w:val="ConsPlusNormal"/>
              <w:jc w:val="right"/>
            </w:pPr>
            <w:r>
              <w:lastRenderedPageBreak/>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Количество проведенных заседаний Комиссии по мобилизации доходов, ед</w:t>
            </w:r>
          </w:p>
        </w:tc>
        <w:tc>
          <w:tcPr>
            <w:tcW w:w="1064" w:type="dxa"/>
          </w:tcPr>
          <w:p>
            <w:pPr>
              <w:pStyle w:val="ConsPlusNormal"/>
            </w:pPr>
            <w:r>
              <w:t>Не менее 4</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Количество приглашенных на Комиссию по мобилизации доходов в бюджет ЗАТО Северск должников, чел</w:t>
            </w:r>
          </w:p>
        </w:tc>
        <w:tc>
          <w:tcPr>
            <w:tcW w:w="1064" w:type="dxa"/>
          </w:tcPr>
          <w:p>
            <w:pPr>
              <w:pStyle w:val="ConsPlusNormal"/>
            </w:pPr>
            <w:r>
              <w:t>Не менее 80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64" w:type="dxa"/>
          </w:tcPr>
          <w:p>
            <w:pPr>
              <w:pStyle w:val="ConsPlusNormal"/>
              <w:jc w:val="right"/>
            </w:pPr>
            <w:r>
              <w:t>84</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5. Минимальный объем охваченных контрольными мероприятиями </w:t>
            </w:r>
            <w:r>
              <w:lastRenderedPageBreak/>
              <w:t>средств бюджета ЗАТО Северск в общем объеме бюджетных ассигнований, являющихся объектом муниципального финансового контроля, проц</w:t>
            </w:r>
          </w:p>
        </w:tc>
        <w:tc>
          <w:tcPr>
            <w:tcW w:w="1064" w:type="dxa"/>
          </w:tcPr>
          <w:p>
            <w:pPr>
              <w:pStyle w:val="ConsPlusNormal"/>
              <w:jc w:val="right"/>
            </w:pPr>
            <w:r>
              <w:lastRenderedPageBreak/>
              <w:t>10,7</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2025 (прогнозный период)</w:t>
            </w:r>
          </w:p>
        </w:tc>
        <w:tc>
          <w:tcPr>
            <w:tcW w:w="1077" w:type="dxa"/>
            <w:vMerge w:val="restart"/>
          </w:tcPr>
          <w:p>
            <w:pPr>
              <w:pStyle w:val="ConsPlusNormal"/>
              <w:jc w:val="right"/>
            </w:pPr>
            <w:r>
              <w:t>350,00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350,00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Темп роста налоговых и неналоговых доходов в сравнении с предыдущим годом, проц</w:t>
            </w:r>
          </w:p>
        </w:tc>
        <w:tc>
          <w:tcPr>
            <w:tcW w:w="1064" w:type="dxa"/>
          </w:tcPr>
          <w:p>
            <w:pPr>
              <w:pStyle w:val="ConsPlusNormal"/>
              <w:jc w:val="right"/>
            </w:pPr>
            <w:r>
              <w:t>103</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Количество проведенных заседаний Комиссии по мобилизации доходов, ед</w:t>
            </w:r>
          </w:p>
        </w:tc>
        <w:tc>
          <w:tcPr>
            <w:tcW w:w="1064" w:type="dxa"/>
          </w:tcPr>
          <w:p>
            <w:pPr>
              <w:pStyle w:val="ConsPlusNormal"/>
            </w:pPr>
            <w:r>
              <w:t>Не менее 4</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Количество приглашенных на Комиссию по мобилизации доходов в бюджет ЗАТО Северск должников, чел</w:t>
            </w:r>
          </w:p>
        </w:tc>
        <w:tc>
          <w:tcPr>
            <w:tcW w:w="1064" w:type="dxa"/>
          </w:tcPr>
          <w:p>
            <w:pPr>
              <w:pStyle w:val="ConsPlusNormal"/>
            </w:pPr>
            <w:r>
              <w:t>Не менее 80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64" w:type="dxa"/>
          </w:tcPr>
          <w:p>
            <w:pPr>
              <w:pStyle w:val="ConsPlusNormal"/>
              <w:jc w:val="right"/>
            </w:pPr>
            <w:r>
              <w:t>84</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64" w:type="dxa"/>
          </w:tcPr>
          <w:p>
            <w:pPr>
              <w:pStyle w:val="ConsPlusNormal"/>
              <w:jc w:val="right"/>
            </w:pPr>
            <w:r>
              <w:t>10,7</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2026 (прогнозный период)</w:t>
            </w:r>
          </w:p>
        </w:tc>
        <w:tc>
          <w:tcPr>
            <w:tcW w:w="1077" w:type="dxa"/>
            <w:vMerge w:val="restart"/>
          </w:tcPr>
          <w:p>
            <w:pPr>
              <w:pStyle w:val="ConsPlusNormal"/>
              <w:jc w:val="right"/>
            </w:pPr>
            <w:r>
              <w:t>350,00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350,00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Темп роста налоговых и неналоговых доходов в сравнении с предыдущим годом, проц</w:t>
            </w:r>
          </w:p>
        </w:tc>
        <w:tc>
          <w:tcPr>
            <w:tcW w:w="1064" w:type="dxa"/>
          </w:tcPr>
          <w:p>
            <w:pPr>
              <w:pStyle w:val="ConsPlusNormal"/>
              <w:jc w:val="right"/>
            </w:pPr>
            <w:r>
              <w:t>105</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Количество проведенных заседаний Комиссии по мобилизации доходов, ед</w:t>
            </w:r>
          </w:p>
        </w:tc>
        <w:tc>
          <w:tcPr>
            <w:tcW w:w="1064" w:type="dxa"/>
          </w:tcPr>
          <w:p>
            <w:pPr>
              <w:pStyle w:val="ConsPlusNormal"/>
            </w:pPr>
            <w:r>
              <w:t>Не менее 4</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Количество приглашенных на Комиссию по мобилизации доходов в бюджет ЗАТО Северск должников, чел</w:t>
            </w:r>
          </w:p>
        </w:tc>
        <w:tc>
          <w:tcPr>
            <w:tcW w:w="1064" w:type="dxa"/>
          </w:tcPr>
          <w:p>
            <w:pPr>
              <w:pStyle w:val="ConsPlusNormal"/>
            </w:pPr>
            <w:r>
              <w:t>Не менее 80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64" w:type="dxa"/>
          </w:tcPr>
          <w:p>
            <w:pPr>
              <w:pStyle w:val="ConsPlusNormal"/>
              <w:jc w:val="right"/>
            </w:pPr>
            <w:r>
              <w:t>84</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1064" w:type="dxa"/>
          </w:tcPr>
          <w:p>
            <w:pPr>
              <w:pStyle w:val="ConsPlusNormal"/>
              <w:jc w:val="right"/>
            </w:pPr>
            <w:r>
              <w:lastRenderedPageBreak/>
              <w:t>10,7</w:t>
            </w:r>
          </w:p>
        </w:tc>
      </w:tr>
      <w:tr>
        <w:tc>
          <w:tcPr>
            <w:tcW w:w="556" w:type="dxa"/>
          </w:tcPr>
          <w:p>
            <w:pPr>
              <w:pStyle w:val="ConsPlusNormal"/>
              <w:outlineLvl w:val="4"/>
            </w:pPr>
            <w:r>
              <w:lastRenderedPageBreak/>
              <w:t>2.</w:t>
            </w:r>
          </w:p>
        </w:tc>
        <w:tc>
          <w:tcPr>
            <w:tcW w:w="12946" w:type="dxa"/>
            <w:gridSpan w:val="10"/>
          </w:tcPr>
          <w:p>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tc>
          <w:tcPr>
            <w:tcW w:w="556" w:type="dxa"/>
            <w:vMerge w:val="restart"/>
          </w:tcPr>
          <w:p>
            <w:pPr>
              <w:pStyle w:val="ConsPlusNormal"/>
            </w:pPr>
            <w:r>
              <w:t>2.1</w:t>
            </w:r>
          </w:p>
        </w:tc>
        <w:tc>
          <w:tcPr>
            <w:tcW w:w="1851" w:type="dxa"/>
            <w:vMerge w:val="restart"/>
          </w:tcPr>
          <w:p>
            <w:pPr>
              <w:pStyle w:val="ConsPlusNormal"/>
            </w:pPr>
            <w:r>
              <w:t>ВЦП "Совершенствование информационно-технического сопровождения бюджетного процесса на территории ЗАТО Северск" (до 31.12.2023)</w:t>
            </w:r>
          </w:p>
        </w:tc>
        <w:tc>
          <w:tcPr>
            <w:tcW w:w="964" w:type="dxa"/>
          </w:tcPr>
          <w:p>
            <w:pPr>
              <w:pStyle w:val="ConsPlusNormal"/>
            </w:pPr>
            <w:r>
              <w:t>Всего</w:t>
            </w:r>
          </w:p>
        </w:tc>
        <w:tc>
          <w:tcPr>
            <w:tcW w:w="1077" w:type="dxa"/>
          </w:tcPr>
          <w:p>
            <w:pPr>
              <w:pStyle w:val="ConsPlusNormal"/>
              <w:jc w:val="right"/>
            </w:pPr>
            <w:r>
              <w:t>1525,68</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1525,68</w:t>
            </w:r>
          </w:p>
        </w:tc>
        <w:tc>
          <w:tcPr>
            <w:tcW w:w="1134" w:type="dxa"/>
          </w:tcPr>
          <w:p>
            <w:pPr>
              <w:pStyle w:val="ConsPlusNormal"/>
              <w:jc w:val="right"/>
            </w:pPr>
            <w:r>
              <w:t>0,00</w:t>
            </w:r>
          </w:p>
        </w:tc>
        <w:tc>
          <w:tcPr>
            <w:tcW w:w="1841" w:type="dxa"/>
            <w:vMerge w:val="restart"/>
          </w:tcPr>
          <w:p>
            <w:pPr>
              <w:pStyle w:val="ConsPlusNormal"/>
            </w:pPr>
            <w:r>
              <w:t>Финансовое управление Администрации ЗАТО Северск, организации-разработчики программных продуктов</w:t>
            </w: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2021</w:t>
            </w:r>
          </w:p>
        </w:tc>
        <w:tc>
          <w:tcPr>
            <w:tcW w:w="1077" w:type="dxa"/>
            <w:vMerge w:val="restart"/>
          </w:tcPr>
          <w:p>
            <w:pPr>
              <w:pStyle w:val="ConsPlusNormal"/>
              <w:jc w:val="right"/>
            </w:pPr>
            <w:r>
              <w:t>493,00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493,00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Доля автоматизированных рабочих мест, подключенных к общим информационным системам,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2. Доля опубликованной информации (формуляров) на едином портале бюджетной системы Российской Федерации в соответствии с </w:t>
            </w:r>
            <w:r>
              <w:lastRenderedPageBreak/>
              <w:t>требованиями Минфина России, проц</w:t>
            </w:r>
          </w:p>
        </w:tc>
        <w:tc>
          <w:tcPr>
            <w:tcW w:w="1064" w:type="dxa"/>
          </w:tcPr>
          <w:p>
            <w:pPr>
              <w:pStyle w:val="ConsPlusNormal"/>
              <w:jc w:val="right"/>
            </w:pPr>
            <w:r>
              <w:lastRenderedPageBreak/>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64" w:type="dxa"/>
          </w:tcPr>
          <w:p>
            <w:pPr>
              <w:pStyle w:val="ConsPlusNormal"/>
              <w:jc w:val="right"/>
            </w:pPr>
            <w:r>
              <w:t>9</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064" w:type="dxa"/>
          </w:tcPr>
          <w:p>
            <w:pPr>
              <w:pStyle w:val="ConsPlusNormal"/>
              <w:jc w:val="right"/>
            </w:pPr>
            <w:r>
              <w:t>12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5. Количество размещенных "бюджетов для граждан" на официальном сайте Администрации </w:t>
            </w:r>
            <w:r>
              <w:lastRenderedPageBreak/>
              <w:t>ЗАТО Северск, ед</w:t>
            </w:r>
          </w:p>
        </w:tc>
        <w:tc>
          <w:tcPr>
            <w:tcW w:w="1064" w:type="dxa"/>
          </w:tcPr>
          <w:p>
            <w:pPr>
              <w:pStyle w:val="ConsPlusNormal"/>
              <w:jc w:val="right"/>
            </w:pPr>
            <w:r>
              <w:lastRenderedPageBreak/>
              <w:t>3</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2022</w:t>
            </w:r>
          </w:p>
        </w:tc>
        <w:tc>
          <w:tcPr>
            <w:tcW w:w="1077" w:type="dxa"/>
            <w:vMerge w:val="restart"/>
          </w:tcPr>
          <w:p>
            <w:pPr>
              <w:pStyle w:val="ConsPlusNormal"/>
              <w:jc w:val="right"/>
            </w:pPr>
            <w:r>
              <w:t>522,00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522,00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Доля автоматизированных рабочих мест, подключенных к общим информационным системам,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64" w:type="dxa"/>
          </w:tcPr>
          <w:p>
            <w:pPr>
              <w:pStyle w:val="ConsPlusNormal"/>
              <w:jc w:val="right"/>
            </w:pPr>
            <w:r>
              <w:t>9</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064" w:type="dxa"/>
          </w:tcPr>
          <w:p>
            <w:pPr>
              <w:pStyle w:val="ConsPlusNormal"/>
              <w:jc w:val="right"/>
            </w:pPr>
            <w:r>
              <w:t>12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Количество размещенных "бюджетов для граждан" на официальном сайте Администрации ЗАТО Северск, ед</w:t>
            </w:r>
          </w:p>
        </w:tc>
        <w:tc>
          <w:tcPr>
            <w:tcW w:w="1064" w:type="dxa"/>
          </w:tcPr>
          <w:p>
            <w:pPr>
              <w:pStyle w:val="ConsPlusNormal"/>
              <w:jc w:val="right"/>
            </w:pPr>
            <w:r>
              <w:t>2</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2023</w:t>
            </w:r>
          </w:p>
        </w:tc>
        <w:tc>
          <w:tcPr>
            <w:tcW w:w="1077" w:type="dxa"/>
            <w:vMerge w:val="restart"/>
          </w:tcPr>
          <w:p>
            <w:pPr>
              <w:pStyle w:val="ConsPlusNormal"/>
              <w:jc w:val="right"/>
            </w:pPr>
            <w:r>
              <w:t>510,68</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510,68</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Доля автоматизированных рабочих мест, подключенных к общим информационным системам,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2. Доля </w:t>
            </w:r>
            <w:r>
              <w:lastRenderedPageBreak/>
              <w:t>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64" w:type="dxa"/>
          </w:tcPr>
          <w:p>
            <w:pPr>
              <w:pStyle w:val="ConsPlusNormal"/>
              <w:jc w:val="right"/>
            </w:pPr>
            <w:r>
              <w:lastRenderedPageBreak/>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64" w:type="dxa"/>
          </w:tcPr>
          <w:p>
            <w:pPr>
              <w:pStyle w:val="ConsPlusNormal"/>
              <w:jc w:val="right"/>
            </w:pPr>
            <w:r>
              <w:t>8</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4. Ежемесячное размещение на официальном сайте Администрации ЗАТО Северск в информационно-телекоммуникационной сети "Интернет" информации об исполнении </w:t>
            </w:r>
            <w:r>
              <w:lastRenderedPageBreak/>
              <w:t>бюджета, ед</w:t>
            </w:r>
          </w:p>
        </w:tc>
        <w:tc>
          <w:tcPr>
            <w:tcW w:w="1064" w:type="dxa"/>
          </w:tcPr>
          <w:p>
            <w:pPr>
              <w:pStyle w:val="ConsPlusNormal"/>
              <w:jc w:val="right"/>
            </w:pPr>
            <w:r>
              <w:lastRenderedPageBreak/>
              <w:t>12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Количество размещенных "бюджетов для граждан" на официальном сайте Администрации ЗАТО Северск, ед</w:t>
            </w:r>
          </w:p>
        </w:tc>
        <w:tc>
          <w:tcPr>
            <w:tcW w:w="1064" w:type="dxa"/>
          </w:tcPr>
          <w:p>
            <w:pPr>
              <w:pStyle w:val="ConsPlusNormal"/>
              <w:jc w:val="right"/>
            </w:pPr>
            <w:r>
              <w:t>3</w:t>
            </w:r>
          </w:p>
        </w:tc>
      </w:tr>
      <w:tr>
        <w:tc>
          <w:tcPr>
            <w:tcW w:w="556" w:type="dxa"/>
          </w:tcPr>
          <w:p>
            <w:pPr>
              <w:pStyle w:val="ConsPlusNormal"/>
            </w:pPr>
            <w:r>
              <w:t>2.</w:t>
            </w:r>
          </w:p>
        </w:tc>
        <w:tc>
          <w:tcPr>
            <w:tcW w:w="12946" w:type="dxa"/>
            <w:gridSpan w:val="10"/>
          </w:tcPr>
          <w:p>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tc>
          <w:tcPr>
            <w:tcW w:w="556" w:type="dxa"/>
            <w:vMerge w:val="restart"/>
          </w:tcPr>
          <w:p>
            <w:pPr>
              <w:pStyle w:val="ConsPlusNormal"/>
            </w:pPr>
            <w:r>
              <w:t>2.1</w:t>
            </w:r>
          </w:p>
        </w:tc>
        <w:tc>
          <w:tcPr>
            <w:tcW w:w="1851" w:type="dxa"/>
            <w:vMerge w:val="restart"/>
          </w:tcPr>
          <w:p>
            <w:pPr>
              <w:pStyle w:val="ConsPlusNormal"/>
            </w:pPr>
            <w:r>
              <w:t>КПМ "Совершенствование информационно-технического сопровождения бюджетного процесса на территории ЗАТО Северск" (с 01.01.2024)</w:t>
            </w:r>
          </w:p>
        </w:tc>
        <w:tc>
          <w:tcPr>
            <w:tcW w:w="964" w:type="dxa"/>
          </w:tcPr>
          <w:p>
            <w:pPr>
              <w:pStyle w:val="ConsPlusNormal"/>
            </w:pPr>
            <w:r>
              <w:t>Всего</w:t>
            </w:r>
          </w:p>
        </w:tc>
        <w:tc>
          <w:tcPr>
            <w:tcW w:w="1077" w:type="dxa"/>
          </w:tcPr>
          <w:p>
            <w:pPr>
              <w:pStyle w:val="ConsPlusNormal"/>
              <w:jc w:val="right"/>
            </w:pPr>
            <w:r>
              <w:t>809,13</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809,13</w:t>
            </w:r>
          </w:p>
        </w:tc>
        <w:tc>
          <w:tcPr>
            <w:tcW w:w="1134" w:type="dxa"/>
          </w:tcPr>
          <w:p>
            <w:pPr>
              <w:pStyle w:val="ConsPlusNormal"/>
              <w:jc w:val="right"/>
            </w:pPr>
            <w:r>
              <w:t>0,00</w:t>
            </w:r>
          </w:p>
        </w:tc>
        <w:tc>
          <w:tcPr>
            <w:tcW w:w="1841" w:type="dxa"/>
            <w:vMerge w:val="restart"/>
          </w:tcPr>
          <w:p>
            <w:pPr>
              <w:pStyle w:val="ConsPlusNormal"/>
            </w:pPr>
            <w:r>
              <w:t>Финансовое управление Администрации ЗАТО Северск, организации-разработчики программных продуктов</w:t>
            </w: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2024</w:t>
            </w:r>
          </w:p>
        </w:tc>
        <w:tc>
          <w:tcPr>
            <w:tcW w:w="1077" w:type="dxa"/>
            <w:vMerge w:val="restart"/>
          </w:tcPr>
          <w:p>
            <w:pPr>
              <w:pStyle w:val="ConsPlusNormal"/>
              <w:jc w:val="right"/>
            </w:pPr>
            <w:r>
              <w:t>809,13</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809,13</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Доля автоматизированных рабочих мест, подключенных к общим информационным системам,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2. Доля опубликованной информации (формуляров) на едином портале бюджетной системы Российской Федерации в </w:t>
            </w:r>
            <w:r>
              <w:lastRenderedPageBreak/>
              <w:t>соответствии с требованиями Минфина России, проц</w:t>
            </w:r>
          </w:p>
        </w:tc>
        <w:tc>
          <w:tcPr>
            <w:tcW w:w="1064" w:type="dxa"/>
          </w:tcPr>
          <w:p>
            <w:pPr>
              <w:pStyle w:val="ConsPlusNormal"/>
              <w:jc w:val="right"/>
            </w:pPr>
            <w:r>
              <w:lastRenderedPageBreak/>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64" w:type="dxa"/>
          </w:tcPr>
          <w:p>
            <w:pPr>
              <w:pStyle w:val="ConsPlusNormal"/>
              <w:jc w:val="right"/>
            </w:pPr>
            <w:r>
              <w:t>8</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064" w:type="dxa"/>
          </w:tcPr>
          <w:p>
            <w:pPr>
              <w:pStyle w:val="ConsPlusNormal"/>
              <w:jc w:val="right"/>
            </w:pPr>
            <w:r>
              <w:t>12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5. Количество размещенных "бюджетов для граждан" на официальном сайте </w:t>
            </w:r>
            <w:r>
              <w:lastRenderedPageBreak/>
              <w:t>Администрации ЗАТО Северск, ед</w:t>
            </w:r>
          </w:p>
        </w:tc>
        <w:tc>
          <w:tcPr>
            <w:tcW w:w="1064" w:type="dxa"/>
          </w:tcPr>
          <w:p>
            <w:pPr>
              <w:pStyle w:val="ConsPlusNormal"/>
              <w:jc w:val="right"/>
            </w:pPr>
            <w:r>
              <w:lastRenderedPageBreak/>
              <w:t>3</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2025 (прогнозный период)</w:t>
            </w:r>
          </w:p>
        </w:tc>
        <w:tc>
          <w:tcPr>
            <w:tcW w:w="1077" w:type="dxa"/>
            <w:vMerge w:val="restart"/>
          </w:tcPr>
          <w:p>
            <w:pPr>
              <w:pStyle w:val="ConsPlusNormal"/>
              <w:jc w:val="right"/>
            </w:pPr>
            <w:r>
              <w:t>838,20</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838,20</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Доля автоматизированных рабочих мест, подключенных к общим информационным системам,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3. Доля учреждений, допустивших несвоевременное обновление информации на сайте bus.gov.ru, </w:t>
            </w:r>
            <w:r>
              <w:lastRenderedPageBreak/>
              <w:t>проц</w:t>
            </w:r>
          </w:p>
        </w:tc>
        <w:tc>
          <w:tcPr>
            <w:tcW w:w="1064" w:type="dxa"/>
          </w:tcPr>
          <w:p>
            <w:pPr>
              <w:pStyle w:val="ConsPlusNormal"/>
              <w:jc w:val="right"/>
            </w:pPr>
            <w:r>
              <w:lastRenderedPageBreak/>
              <w:t>8</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064" w:type="dxa"/>
          </w:tcPr>
          <w:p>
            <w:pPr>
              <w:pStyle w:val="ConsPlusNormal"/>
              <w:jc w:val="right"/>
            </w:pPr>
            <w:r>
              <w:t>12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Количество размещенных "бюджетов для граждан" на официальном сайте Администрации ЗАТО Северск, ед</w:t>
            </w:r>
          </w:p>
        </w:tc>
        <w:tc>
          <w:tcPr>
            <w:tcW w:w="1064" w:type="dxa"/>
          </w:tcPr>
          <w:p>
            <w:pPr>
              <w:pStyle w:val="ConsPlusNormal"/>
              <w:jc w:val="right"/>
            </w:pPr>
            <w:r>
              <w:t>3</w:t>
            </w:r>
          </w:p>
        </w:tc>
      </w:tr>
      <w:tr>
        <w:tc>
          <w:tcPr>
            <w:tcW w:w="556" w:type="dxa"/>
            <w:vMerge/>
          </w:tcPr>
          <w:p>
            <w:pPr>
              <w:pStyle w:val="ConsPlusNormal"/>
            </w:pPr>
          </w:p>
        </w:tc>
        <w:tc>
          <w:tcPr>
            <w:tcW w:w="1851" w:type="dxa"/>
            <w:vMerge/>
          </w:tcPr>
          <w:p>
            <w:pPr>
              <w:pStyle w:val="ConsPlusNormal"/>
            </w:pPr>
          </w:p>
        </w:tc>
        <w:tc>
          <w:tcPr>
            <w:tcW w:w="964" w:type="dxa"/>
            <w:vMerge w:val="restart"/>
          </w:tcPr>
          <w:p>
            <w:pPr>
              <w:pStyle w:val="ConsPlusNormal"/>
              <w:jc w:val="center"/>
            </w:pPr>
            <w:r>
              <w:t>2026 (прогнозный период)</w:t>
            </w:r>
          </w:p>
        </w:tc>
        <w:tc>
          <w:tcPr>
            <w:tcW w:w="1077" w:type="dxa"/>
            <w:vMerge w:val="restart"/>
          </w:tcPr>
          <w:p>
            <w:pPr>
              <w:pStyle w:val="ConsPlusNormal"/>
              <w:jc w:val="right"/>
            </w:pPr>
            <w:r>
              <w:t>991,88</w:t>
            </w:r>
          </w:p>
        </w:tc>
        <w:tc>
          <w:tcPr>
            <w:tcW w:w="1077" w:type="dxa"/>
            <w:vMerge w:val="restart"/>
          </w:tcPr>
          <w:p>
            <w:pPr>
              <w:pStyle w:val="ConsPlusNormal"/>
              <w:jc w:val="right"/>
            </w:pPr>
            <w:r>
              <w:t>0,00</w:t>
            </w:r>
          </w:p>
        </w:tc>
        <w:tc>
          <w:tcPr>
            <w:tcW w:w="1106" w:type="dxa"/>
            <w:vMerge w:val="restart"/>
          </w:tcPr>
          <w:p>
            <w:pPr>
              <w:pStyle w:val="ConsPlusNormal"/>
              <w:jc w:val="right"/>
            </w:pPr>
            <w:r>
              <w:t>0,00</w:t>
            </w:r>
          </w:p>
        </w:tc>
        <w:tc>
          <w:tcPr>
            <w:tcW w:w="1075" w:type="dxa"/>
            <w:vMerge w:val="restart"/>
          </w:tcPr>
          <w:p>
            <w:pPr>
              <w:pStyle w:val="ConsPlusNormal"/>
              <w:jc w:val="right"/>
            </w:pPr>
            <w:r>
              <w:t>991,88</w:t>
            </w:r>
          </w:p>
        </w:tc>
        <w:tc>
          <w:tcPr>
            <w:tcW w:w="1134" w:type="dxa"/>
            <w:vMerge w:val="restart"/>
          </w:tcPr>
          <w:p>
            <w:pPr>
              <w:pStyle w:val="ConsPlusNormal"/>
              <w:jc w:val="right"/>
            </w:pPr>
            <w:r>
              <w:t>0,00</w:t>
            </w:r>
          </w:p>
        </w:tc>
        <w:tc>
          <w:tcPr>
            <w:tcW w:w="1841" w:type="dxa"/>
            <w:vMerge/>
          </w:tcPr>
          <w:p>
            <w:pPr>
              <w:pStyle w:val="ConsPlusNormal"/>
            </w:pPr>
          </w:p>
        </w:tc>
        <w:tc>
          <w:tcPr>
            <w:tcW w:w="1757" w:type="dxa"/>
          </w:tcPr>
          <w:p>
            <w:pPr>
              <w:pStyle w:val="ConsPlusNormal"/>
            </w:pPr>
            <w:r>
              <w:t>1. Доля автоматизированных рабочих мест, подключенных к общим информационным системам,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64" w:type="dxa"/>
          </w:tcPr>
          <w:p>
            <w:pPr>
              <w:pStyle w:val="ConsPlusNormal"/>
              <w:jc w:val="right"/>
            </w:pPr>
            <w:r>
              <w:t>100</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64" w:type="dxa"/>
          </w:tcPr>
          <w:p>
            <w:pPr>
              <w:pStyle w:val="ConsPlusNormal"/>
              <w:jc w:val="right"/>
            </w:pPr>
            <w:r>
              <w:t>8</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 xml:space="preserve">4. Ежемесячное размещение на официальном сайте Администрации ЗАТО Северск в информационно-телекоммуникационной сети "Интернет" информации об </w:t>
            </w:r>
            <w:r>
              <w:lastRenderedPageBreak/>
              <w:t>исполнении бюджета, ед</w:t>
            </w:r>
          </w:p>
        </w:tc>
        <w:tc>
          <w:tcPr>
            <w:tcW w:w="1064" w:type="dxa"/>
          </w:tcPr>
          <w:p>
            <w:pPr>
              <w:pStyle w:val="ConsPlusNormal"/>
              <w:jc w:val="right"/>
            </w:pPr>
            <w:r>
              <w:lastRenderedPageBreak/>
              <w:t>12</w:t>
            </w:r>
          </w:p>
        </w:tc>
      </w:tr>
      <w:tr>
        <w:tc>
          <w:tcPr>
            <w:tcW w:w="556" w:type="dxa"/>
            <w:vMerge/>
          </w:tcPr>
          <w:p>
            <w:pPr>
              <w:pStyle w:val="ConsPlusNormal"/>
            </w:pPr>
          </w:p>
        </w:tc>
        <w:tc>
          <w:tcPr>
            <w:tcW w:w="1851" w:type="dxa"/>
            <w:vMerge/>
          </w:tcPr>
          <w:p>
            <w:pPr>
              <w:pStyle w:val="ConsPlusNormal"/>
            </w:pPr>
          </w:p>
        </w:tc>
        <w:tc>
          <w:tcPr>
            <w:tcW w:w="964" w:type="dxa"/>
            <w:vMerge/>
          </w:tcPr>
          <w:p>
            <w:pPr>
              <w:pStyle w:val="ConsPlusNormal"/>
            </w:pPr>
          </w:p>
        </w:tc>
        <w:tc>
          <w:tcPr>
            <w:tcW w:w="1077" w:type="dxa"/>
            <w:vMerge/>
          </w:tcPr>
          <w:p>
            <w:pPr>
              <w:pStyle w:val="ConsPlusNormal"/>
            </w:pPr>
          </w:p>
        </w:tc>
        <w:tc>
          <w:tcPr>
            <w:tcW w:w="1077" w:type="dxa"/>
            <w:vMerge/>
          </w:tcPr>
          <w:p>
            <w:pPr>
              <w:pStyle w:val="ConsPlusNormal"/>
            </w:pPr>
          </w:p>
        </w:tc>
        <w:tc>
          <w:tcPr>
            <w:tcW w:w="1106" w:type="dxa"/>
            <w:vMerge/>
          </w:tcPr>
          <w:p>
            <w:pPr>
              <w:pStyle w:val="ConsPlusNormal"/>
            </w:pPr>
          </w:p>
        </w:tc>
        <w:tc>
          <w:tcPr>
            <w:tcW w:w="1075" w:type="dxa"/>
            <w:vMerge/>
          </w:tcPr>
          <w:p>
            <w:pPr>
              <w:pStyle w:val="ConsPlusNormal"/>
            </w:pPr>
          </w:p>
        </w:tc>
        <w:tc>
          <w:tcPr>
            <w:tcW w:w="1134" w:type="dxa"/>
            <w:vMerge/>
          </w:tcPr>
          <w:p>
            <w:pPr>
              <w:pStyle w:val="ConsPlusNormal"/>
            </w:pPr>
          </w:p>
        </w:tc>
        <w:tc>
          <w:tcPr>
            <w:tcW w:w="1841" w:type="dxa"/>
            <w:vMerge/>
          </w:tcPr>
          <w:p>
            <w:pPr>
              <w:pStyle w:val="ConsPlusNormal"/>
            </w:pPr>
          </w:p>
        </w:tc>
        <w:tc>
          <w:tcPr>
            <w:tcW w:w="1757" w:type="dxa"/>
          </w:tcPr>
          <w:p>
            <w:pPr>
              <w:pStyle w:val="ConsPlusNormal"/>
            </w:pPr>
            <w:r>
              <w:t>5. Количество размещенных "бюджетов для граждан" на официальном сайте Администрации ЗАТО Северск, ед</w:t>
            </w:r>
          </w:p>
        </w:tc>
        <w:tc>
          <w:tcPr>
            <w:tcW w:w="1064" w:type="dxa"/>
          </w:tcPr>
          <w:p>
            <w:pPr>
              <w:pStyle w:val="ConsPlusNormal"/>
              <w:jc w:val="right"/>
            </w:pPr>
            <w:r>
              <w:t>3</w:t>
            </w:r>
          </w:p>
        </w:tc>
      </w:tr>
      <w:tr>
        <w:tc>
          <w:tcPr>
            <w:tcW w:w="556" w:type="dxa"/>
            <w:vMerge w:val="restart"/>
          </w:tcPr>
          <w:p>
            <w:pPr>
              <w:pStyle w:val="ConsPlusNormal"/>
            </w:pPr>
          </w:p>
        </w:tc>
        <w:tc>
          <w:tcPr>
            <w:tcW w:w="1851" w:type="dxa"/>
            <w:vMerge w:val="restart"/>
          </w:tcPr>
          <w:p>
            <w:pPr>
              <w:pStyle w:val="ConsPlusNormal"/>
            </w:pPr>
            <w:r>
              <w:t>Итого по подпрограмме 1</w:t>
            </w:r>
          </w:p>
        </w:tc>
        <w:tc>
          <w:tcPr>
            <w:tcW w:w="964" w:type="dxa"/>
          </w:tcPr>
          <w:p>
            <w:pPr>
              <w:pStyle w:val="ConsPlusNormal"/>
            </w:pPr>
            <w:r>
              <w:t>Всего</w:t>
            </w:r>
          </w:p>
        </w:tc>
        <w:tc>
          <w:tcPr>
            <w:tcW w:w="1077" w:type="dxa"/>
          </w:tcPr>
          <w:p>
            <w:pPr>
              <w:pStyle w:val="ConsPlusNormal"/>
              <w:jc w:val="right"/>
            </w:pPr>
            <w:r>
              <w:t>2684,81</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2684,81</w:t>
            </w:r>
          </w:p>
        </w:tc>
        <w:tc>
          <w:tcPr>
            <w:tcW w:w="1134" w:type="dxa"/>
          </w:tcPr>
          <w:p>
            <w:pPr>
              <w:pStyle w:val="ConsPlusNormal"/>
              <w:jc w:val="right"/>
            </w:pPr>
            <w:r>
              <w:t>0,00</w:t>
            </w:r>
          </w:p>
        </w:tc>
        <w:tc>
          <w:tcPr>
            <w:tcW w:w="1841" w:type="dxa"/>
            <w:vMerge w:val="restart"/>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tcPr>
          <w:p>
            <w:pPr>
              <w:pStyle w:val="ConsPlusNormal"/>
              <w:jc w:val="center"/>
            </w:pPr>
            <w:r>
              <w:t>2021</w:t>
            </w:r>
          </w:p>
        </w:tc>
        <w:tc>
          <w:tcPr>
            <w:tcW w:w="1077" w:type="dxa"/>
          </w:tcPr>
          <w:p>
            <w:pPr>
              <w:pStyle w:val="ConsPlusNormal"/>
              <w:jc w:val="right"/>
            </w:pPr>
            <w:r>
              <w:t>493,00</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493,00</w:t>
            </w:r>
          </w:p>
        </w:tc>
        <w:tc>
          <w:tcPr>
            <w:tcW w:w="1134" w:type="dxa"/>
          </w:tcPr>
          <w:p>
            <w:pPr>
              <w:pStyle w:val="ConsPlusNormal"/>
              <w:jc w:val="right"/>
            </w:pPr>
            <w:r>
              <w:t>0,00</w:t>
            </w:r>
          </w:p>
        </w:tc>
        <w:tc>
          <w:tcPr>
            <w:tcW w:w="1841" w:type="dxa"/>
            <w:vMerge/>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tcPr>
          <w:p>
            <w:pPr>
              <w:pStyle w:val="ConsPlusNormal"/>
              <w:jc w:val="center"/>
            </w:pPr>
            <w:r>
              <w:t>2022</w:t>
            </w:r>
          </w:p>
        </w:tc>
        <w:tc>
          <w:tcPr>
            <w:tcW w:w="1077" w:type="dxa"/>
          </w:tcPr>
          <w:p>
            <w:pPr>
              <w:pStyle w:val="ConsPlusNormal"/>
              <w:jc w:val="right"/>
            </w:pPr>
            <w:r>
              <w:t>522,00</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522,00</w:t>
            </w:r>
          </w:p>
        </w:tc>
        <w:tc>
          <w:tcPr>
            <w:tcW w:w="1134" w:type="dxa"/>
          </w:tcPr>
          <w:p>
            <w:pPr>
              <w:pStyle w:val="ConsPlusNormal"/>
              <w:jc w:val="right"/>
            </w:pPr>
            <w:r>
              <w:t>0,00</w:t>
            </w:r>
          </w:p>
        </w:tc>
        <w:tc>
          <w:tcPr>
            <w:tcW w:w="1841" w:type="dxa"/>
            <w:vMerge/>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tcPr>
          <w:p>
            <w:pPr>
              <w:pStyle w:val="ConsPlusNormal"/>
              <w:jc w:val="center"/>
            </w:pPr>
            <w:r>
              <w:t>2023</w:t>
            </w:r>
          </w:p>
        </w:tc>
        <w:tc>
          <w:tcPr>
            <w:tcW w:w="1077" w:type="dxa"/>
          </w:tcPr>
          <w:p>
            <w:pPr>
              <w:pStyle w:val="ConsPlusNormal"/>
              <w:jc w:val="right"/>
            </w:pPr>
            <w:r>
              <w:t>510,68</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510,68</w:t>
            </w:r>
          </w:p>
        </w:tc>
        <w:tc>
          <w:tcPr>
            <w:tcW w:w="1134" w:type="dxa"/>
          </w:tcPr>
          <w:p>
            <w:pPr>
              <w:pStyle w:val="ConsPlusNormal"/>
              <w:jc w:val="right"/>
            </w:pPr>
            <w:r>
              <w:t>0,00</w:t>
            </w:r>
          </w:p>
        </w:tc>
        <w:tc>
          <w:tcPr>
            <w:tcW w:w="1841" w:type="dxa"/>
            <w:vMerge/>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tcPr>
          <w:p>
            <w:pPr>
              <w:pStyle w:val="ConsPlusNormal"/>
              <w:jc w:val="center"/>
            </w:pPr>
            <w:r>
              <w:t>2024</w:t>
            </w:r>
          </w:p>
        </w:tc>
        <w:tc>
          <w:tcPr>
            <w:tcW w:w="1077" w:type="dxa"/>
          </w:tcPr>
          <w:p>
            <w:pPr>
              <w:pStyle w:val="ConsPlusNormal"/>
              <w:jc w:val="right"/>
            </w:pPr>
            <w:r>
              <w:t>1159,13</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1159,13</w:t>
            </w:r>
          </w:p>
        </w:tc>
        <w:tc>
          <w:tcPr>
            <w:tcW w:w="1134" w:type="dxa"/>
          </w:tcPr>
          <w:p>
            <w:pPr>
              <w:pStyle w:val="ConsPlusNormal"/>
              <w:jc w:val="right"/>
            </w:pPr>
            <w:r>
              <w:t>0,00</w:t>
            </w:r>
          </w:p>
        </w:tc>
        <w:tc>
          <w:tcPr>
            <w:tcW w:w="1841" w:type="dxa"/>
            <w:vMerge/>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tcPr>
          <w:p>
            <w:pPr>
              <w:pStyle w:val="ConsPlusNormal"/>
              <w:jc w:val="center"/>
            </w:pPr>
            <w:r>
              <w:t>2025 (прогнозный период)</w:t>
            </w:r>
          </w:p>
        </w:tc>
        <w:tc>
          <w:tcPr>
            <w:tcW w:w="1077" w:type="dxa"/>
          </w:tcPr>
          <w:p>
            <w:pPr>
              <w:pStyle w:val="ConsPlusNormal"/>
              <w:jc w:val="right"/>
            </w:pPr>
            <w:r>
              <w:t>1188,20</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1188,20</w:t>
            </w:r>
          </w:p>
        </w:tc>
        <w:tc>
          <w:tcPr>
            <w:tcW w:w="1134" w:type="dxa"/>
          </w:tcPr>
          <w:p>
            <w:pPr>
              <w:pStyle w:val="ConsPlusNormal"/>
              <w:jc w:val="right"/>
            </w:pPr>
            <w:r>
              <w:t>0,00</w:t>
            </w:r>
          </w:p>
        </w:tc>
        <w:tc>
          <w:tcPr>
            <w:tcW w:w="1841" w:type="dxa"/>
            <w:vMerge/>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r>
        <w:tc>
          <w:tcPr>
            <w:tcW w:w="556" w:type="dxa"/>
            <w:vMerge/>
          </w:tcPr>
          <w:p>
            <w:pPr>
              <w:pStyle w:val="ConsPlusNormal"/>
            </w:pPr>
          </w:p>
        </w:tc>
        <w:tc>
          <w:tcPr>
            <w:tcW w:w="1851" w:type="dxa"/>
            <w:vMerge/>
          </w:tcPr>
          <w:p>
            <w:pPr>
              <w:pStyle w:val="ConsPlusNormal"/>
            </w:pPr>
          </w:p>
        </w:tc>
        <w:tc>
          <w:tcPr>
            <w:tcW w:w="964" w:type="dxa"/>
          </w:tcPr>
          <w:p>
            <w:pPr>
              <w:pStyle w:val="ConsPlusNormal"/>
              <w:jc w:val="center"/>
            </w:pPr>
            <w:r>
              <w:t>2026 (прогнозный период)</w:t>
            </w:r>
          </w:p>
        </w:tc>
        <w:tc>
          <w:tcPr>
            <w:tcW w:w="1077" w:type="dxa"/>
          </w:tcPr>
          <w:p>
            <w:pPr>
              <w:pStyle w:val="ConsPlusNormal"/>
              <w:jc w:val="right"/>
            </w:pPr>
            <w:r>
              <w:t>1341,88</w:t>
            </w:r>
          </w:p>
        </w:tc>
        <w:tc>
          <w:tcPr>
            <w:tcW w:w="1077" w:type="dxa"/>
          </w:tcPr>
          <w:p>
            <w:pPr>
              <w:pStyle w:val="ConsPlusNormal"/>
              <w:jc w:val="right"/>
            </w:pPr>
            <w:r>
              <w:t>0,00</w:t>
            </w:r>
          </w:p>
        </w:tc>
        <w:tc>
          <w:tcPr>
            <w:tcW w:w="1106" w:type="dxa"/>
          </w:tcPr>
          <w:p>
            <w:pPr>
              <w:pStyle w:val="ConsPlusNormal"/>
              <w:jc w:val="right"/>
            </w:pPr>
            <w:r>
              <w:t>0,00</w:t>
            </w:r>
          </w:p>
        </w:tc>
        <w:tc>
          <w:tcPr>
            <w:tcW w:w="1075" w:type="dxa"/>
          </w:tcPr>
          <w:p>
            <w:pPr>
              <w:pStyle w:val="ConsPlusNormal"/>
              <w:jc w:val="right"/>
            </w:pPr>
            <w:r>
              <w:t>1341,88</w:t>
            </w:r>
          </w:p>
        </w:tc>
        <w:tc>
          <w:tcPr>
            <w:tcW w:w="1134" w:type="dxa"/>
          </w:tcPr>
          <w:p>
            <w:pPr>
              <w:pStyle w:val="ConsPlusNormal"/>
              <w:jc w:val="right"/>
            </w:pPr>
            <w:r>
              <w:t>0,00</w:t>
            </w:r>
          </w:p>
        </w:tc>
        <w:tc>
          <w:tcPr>
            <w:tcW w:w="1841" w:type="dxa"/>
            <w:vMerge/>
          </w:tcPr>
          <w:p>
            <w:pPr>
              <w:pStyle w:val="ConsPlusNormal"/>
            </w:pPr>
          </w:p>
        </w:tc>
        <w:tc>
          <w:tcPr>
            <w:tcW w:w="1757" w:type="dxa"/>
          </w:tcPr>
          <w:p>
            <w:pPr>
              <w:pStyle w:val="ConsPlusNormal"/>
              <w:jc w:val="center"/>
            </w:pPr>
            <w:r>
              <w:t>X</w:t>
            </w:r>
          </w:p>
        </w:tc>
        <w:tc>
          <w:tcPr>
            <w:tcW w:w="1064" w:type="dxa"/>
          </w:tcPr>
          <w:p>
            <w:pPr>
              <w:pStyle w:val="ConsPlusNormal"/>
              <w:jc w:val="center"/>
            </w:pPr>
            <w:r>
              <w:t>X</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2</w:t>
      </w:r>
    </w:p>
    <w:p>
      <w:pPr>
        <w:pStyle w:val="ConsPlusNormal"/>
        <w:jc w:val="right"/>
      </w:pPr>
      <w:r>
        <w:t>к муниципальной программе</w:t>
      </w:r>
    </w:p>
    <w:p>
      <w:pPr>
        <w:pStyle w:val="ConsPlusNormal"/>
        <w:jc w:val="right"/>
      </w:pPr>
      <w:r>
        <w:t>"Эффективное управление муниципальными</w:t>
      </w:r>
    </w:p>
    <w:p>
      <w:pPr>
        <w:pStyle w:val="ConsPlusNormal"/>
        <w:jc w:val="right"/>
      </w:pPr>
      <w:r>
        <w:t>финансами ЗАТО Северск" на 2021 - 2024 годы</w:t>
      </w:r>
    </w:p>
    <w:p>
      <w:pPr>
        <w:pStyle w:val="ConsPlusNormal"/>
        <w:jc w:val="both"/>
      </w:pPr>
    </w:p>
    <w:p>
      <w:pPr>
        <w:pStyle w:val="ConsPlusTitle"/>
        <w:jc w:val="center"/>
      </w:pPr>
      <w:bookmarkStart w:id="7" w:name="P2017"/>
      <w:bookmarkEnd w:id="7"/>
      <w:r>
        <w:t>ПОДПРОГРАММА 2</w:t>
      </w:r>
    </w:p>
    <w:p>
      <w:pPr>
        <w:pStyle w:val="ConsPlusTitle"/>
        <w:jc w:val="center"/>
      </w:pPr>
      <w:r>
        <w:t>"ОБЕСПЕЧЕНИЕ ДОЛГОВОЙ УСТОЙЧИВОСТИ БЮДЖЕТА ЗАТО СЕВЕРСК"</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26.07.2021 </w:t>
            </w:r>
            <w:hyperlink r:id="rId47">
              <w:r>
                <w:rPr>
                  <w:color w:val="0000FF"/>
                </w:rPr>
                <w:t>N 1670</w:t>
              </w:r>
            </w:hyperlink>
            <w:r>
              <w:rPr>
                <w:color w:val="392C69"/>
              </w:rPr>
              <w:t xml:space="preserve">, от 25.01.2022 </w:t>
            </w:r>
            <w:hyperlink r:id="rId48">
              <w:r>
                <w:rPr>
                  <w:color w:val="0000FF"/>
                </w:rPr>
                <w:t>N 100</w:t>
              </w:r>
            </w:hyperlink>
            <w:r>
              <w:rPr>
                <w:color w:val="392C69"/>
              </w:rPr>
              <w:t xml:space="preserve">, от 22.07.2022 </w:t>
            </w:r>
            <w:hyperlink r:id="rId49">
              <w:r>
                <w:rPr>
                  <w:color w:val="0000FF"/>
                </w:rPr>
                <w:t>N 1275</w:t>
              </w:r>
            </w:hyperlink>
            <w:r>
              <w:rPr>
                <w:color w:val="392C69"/>
              </w:rPr>
              <w:t>,</w:t>
            </w:r>
          </w:p>
          <w:p>
            <w:pPr>
              <w:pStyle w:val="ConsPlusNormal"/>
              <w:jc w:val="center"/>
            </w:pPr>
            <w:r>
              <w:rPr>
                <w:color w:val="392C69"/>
              </w:rPr>
              <w:t xml:space="preserve">от 09.02.2023 </w:t>
            </w:r>
            <w:hyperlink r:id="rId50">
              <w:r>
                <w:rPr>
                  <w:color w:val="0000FF"/>
                </w:rPr>
                <w:t>N 186-па</w:t>
              </w:r>
            </w:hyperlink>
            <w:r>
              <w:rPr>
                <w:color w:val="392C69"/>
              </w:rPr>
              <w:t xml:space="preserve">, от 25.07.2023 </w:t>
            </w:r>
            <w:hyperlink r:id="rId51">
              <w:r>
                <w:rPr>
                  <w:color w:val="0000FF"/>
                </w:rPr>
                <w:t>N 1379-па</w:t>
              </w:r>
            </w:hyperlink>
            <w:r>
              <w:rPr>
                <w:color w:val="392C69"/>
              </w:rPr>
              <w:t xml:space="preserve">, от 06.02.2024 </w:t>
            </w:r>
            <w:hyperlink r:id="rId52">
              <w:r>
                <w:rPr>
                  <w:color w:val="0000FF"/>
                </w:rPr>
                <w:t>N 367-па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Title"/>
        <w:jc w:val="center"/>
        <w:outlineLvl w:val="2"/>
      </w:pPr>
      <w:r>
        <w:t>Паспорт подпрограммы 2 "Обеспечение долговой устойчивости</w:t>
      </w:r>
    </w:p>
    <w:p>
      <w:pPr>
        <w:pStyle w:val="ConsPlusTitle"/>
        <w:jc w:val="center"/>
      </w:pPr>
      <w:r>
        <w:t>бюджета ЗАТО Северск" муниципальной программы "Эффективное</w:t>
      </w:r>
    </w:p>
    <w:p>
      <w:pPr>
        <w:pStyle w:val="ConsPlusTitle"/>
        <w:jc w:val="center"/>
      </w:pPr>
      <w:r>
        <w:t>управление муниципальными финансами ЗАТО Северск"</w:t>
      </w:r>
    </w:p>
    <w:p>
      <w:pPr>
        <w:pStyle w:val="ConsPlusNormal"/>
        <w:jc w:val="center"/>
      </w:pPr>
      <w:r>
        <w:t xml:space="preserve">(в ред. </w:t>
      </w:r>
      <w:hyperlink r:id="rId53">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94"/>
        <w:gridCol w:w="1024"/>
        <w:gridCol w:w="1024"/>
        <w:gridCol w:w="1024"/>
        <w:gridCol w:w="1024"/>
        <w:gridCol w:w="1024"/>
        <w:gridCol w:w="1444"/>
        <w:gridCol w:w="1444"/>
      </w:tblGrid>
      <w:tr>
        <w:tc>
          <w:tcPr>
            <w:tcW w:w="1849" w:type="dxa"/>
          </w:tcPr>
          <w:p>
            <w:pPr>
              <w:pStyle w:val="ConsPlusNormal"/>
            </w:pPr>
            <w:r>
              <w:t>Наименование подпрограммы 2</w:t>
            </w:r>
          </w:p>
        </w:tc>
        <w:tc>
          <w:tcPr>
            <w:tcW w:w="9902" w:type="dxa"/>
            <w:gridSpan w:val="8"/>
          </w:tcPr>
          <w:p>
            <w:pPr>
              <w:pStyle w:val="ConsPlusNormal"/>
            </w:pPr>
            <w:r>
              <w:t>Обеспечение долговой устойчивости бюджета ЗАТО Северск</w:t>
            </w:r>
          </w:p>
        </w:tc>
      </w:tr>
      <w:tr>
        <w:tc>
          <w:tcPr>
            <w:tcW w:w="1849" w:type="dxa"/>
          </w:tcPr>
          <w:p>
            <w:pPr>
              <w:pStyle w:val="ConsPlusNormal"/>
            </w:pPr>
            <w:r>
              <w:t>Срок реализации подпрограммы 2</w:t>
            </w:r>
          </w:p>
        </w:tc>
        <w:tc>
          <w:tcPr>
            <w:tcW w:w="9902" w:type="dxa"/>
            <w:gridSpan w:val="8"/>
          </w:tcPr>
          <w:p>
            <w:pPr>
              <w:pStyle w:val="ConsPlusNormal"/>
            </w:pPr>
            <w:r>
              <w:t>2021 - 2024 годы</w:t>
            </w:r>
          </w:p>
        </w:tc>
      </w:tr>
      <w:tr>
        <w:tc>
          <w:tcPr>
            <w:tcW w:w="1849" w:type="dxa"/>
          </w:tcPr>
          <w:p>
            <w:pPr>
              <w:pStyle w:val="ConsPlusNormal"/>
            </w:pPr>
            <w:r>
              <w:t xml:space="preserve">Ответственный </w:t>
            </w:r>
            <w:r>
              <w:lastRenderedPageBreak/>
              <w:t>исполнитель подпрограммы 2 (соисполнитель Программы)</w:t>
            </w:r>
          </w:p>
        </w:tc>
        <w:tc>
          <w:tcPr>
            <w:tcW w:w="9902" w:type="dxa"/>
            <w:gridSpan w:val="8"/>
          </w:tcPr>
          <w:p>
            <w:pPr>
              <w:pStyle w:val="ConsPlusNormal"/>
            </w:pPr>
            <w:r>
              <w:lastRenderedPageBreak/>
              <w:t>Финансовое управление Администрации ЗАТО Северск</w:t>
            </w:r>
          </w:p>
        </w:tc>
      </w:tr>
      <w:tr>
        <w:tc>
          <w:tcPr>
            <w:tcW w:w="1849" w:type="dxa"/>
          </w:tcPr>
          <w:p>
            <w:pPr>
              <w:pStyle w:val="ConsPlusNormal"/>
            </w:pPr>
            <w:r>
              <w:lastRenderedPageBreak/>
              <w:t>Участники подпрограммы 2</w:t>
            </w:r>
          </w:p>
        </w:tc>
        <w:tc>
          <w:tcPr>
            <w:tcW w:w="9902" w:type="dxa"/>
            <w:gridSpan w:val="8"/>
          </w:tcPr>
          <w:p>
            <w:pPr>
              <w:pStyle w:val="ConsPlusNormal"/>
            </w:pPr>
            <w:r>
              <w:t>Финансовое управление Администрации ЗАТО Северск</w:t>
            </w:r>
          </w:p>
        </w:tc>
      </w:tr>
      <w:tr>
        <w:tc>
          <w:tcPr>
            <w:tcW w:w="1849" w:type="dxa"/>
          </w:tcPr>
          <w:p>
            <w:pPr>
              <w:pStyle w:val="ConsPlusNormal"/>
            </w:pPr>
            <w:r>
              <w:t>Цель подпрограммы 2</w:t>
            </w:r>
          </w:p>
        </w:tc>
        <w:tc>
          <w:tcPr>
            <w:tcW w:w="9902" w:type="dxa"/>
            <w:gridSpan w:val="8"/>
          </w:tcPr>
          <w:p>
            <w:pPr>
              <w:pStyle w:val="ConsPlusNormal"/>
            </w:pPr>
            <w:r>
              <w:t>Обеспечение сбалансированности и недопущения превышения ограничений по размеру муниципального долга бюджета ЗАТО Северск</w:t>
            </w:r>
          </w:p>
        </w:tc>
      </w:tr>
      <w:tr>
        <w:tc>
          <w:tcPr>
            <w:tcW w:w="1849" w:type="dxa"/>
            <w:vMerge w:val="restart"/>
          </w:tcPr>
          <w:p>
            <w:pPr>
              <w:pStyle w:val="ConsPlusNormal"/>
            </w:pPr>
            <w:r>
              <w:t>Показатели цели подпрограммы 2 и их значения (по годам реализации)</w:t>
            </w:r>
          </w:p>
        </w:tc>
        <w:tc>
          <w:tcPr>
            <w:tcW w:w="1894" w:type="dxa"/>
          </w:tcPr>
          <w:p>
            <w:pPr>
              <w:pStyle w:val="ConsPlusNormal"/>
              <w:jc w:val="center"/>
            </w:pPr>
            <w:r>
              <w:t>Показатели цели, единица измерения</w:t>
            </w:r>
          </w:p>
        </w:tc>
        <w:tc>
          <w:tcPr>
            <w:tcW w:w="1024" w:type="dxa"/>
          </w:tcPr>
          <w:p>
            <w:pPr>
              <w:pStyle w:val="ConsPlusNormal"/>
              <w:jc w:val="center"/>
            </w:pPr>
            <w:r>
              <w:t>2020 год</w:t>
            </w:r>
          </w:p>
        </w:tc>
        <w:tc>
          <w:tcPr>
            <w:tcW w:w="1024" w:type="dxa"/>
          </w:tcPr>
          <w:p>
            <w:pPr>
              <w:pStyle w:val="ConsPlusNormal"/>
              <w:jc w:val="center"/>
            </w:pPr>
            <w:r>
              <w:t>2021 год</w:t>
            </w:r>
          </w:p>
        </w:tc>
        <w:tc>
          <w:tcPr>
            <w:tcW w:w="1024" w:type="dxa"/>
          </w:tcPr>
          <w:p>
            <w:pPr>
              <w:pStyle w:val="ConsPlusNormal"/>
              <w:jc w:val="center"/>
            </w:pPr>
            <w:r>
              <w:t>2022 год</w:t>
            </w:r>
          </w:p>
        </w:tc>
        <w:tc>
          <w:tcPr>
            <w:tcW w:w="1024" w:type="dxa"/>
          </w:tcPr>
          <w:p>
            <w:pPr>
              <w:pStyle w:val="ConsPlusNormal"/>
              <w:jc w:val="center"/>
            </w:pPr>
            <w:r>
              <w:t>2023 год</w:t>
            </w:r>
          </w:p>
        </w:tc>
        <w:tc>
          <w:tcPr>
            <w:tcW w:w="1024" w:type="dxa"/>
          </w:tcPr>
          <w:p>
            <w:pPr>
              <w:pStyle w:val="ConsPlusNormal"/>
              <w:jc w:val="center"/>
            </w:pPr>
            <w:r>
              <w:t>2024 год</w:t>
            </w:r>
          </w:p>
        </w:tc>
        <w:tc>
          <w:tcPr>
            <w:tcW w:w="1444" w:type="dxa"/>
          </w:tcPr>
          <w:p>
            <w:pPr>
              <w:pStyle w:val="ConsPlusNormal"/>
              <w:jc w:val="center"/>
            </w:pPr>
            <w:r>
              <w:t>2025 год (прогнозный период)</w:t>
            </w:r>
          </w:p>
        </w:tc>
        <w:tc>
          <w:tcPr>
            <w:tcW w:w="1444" w:type="dxa"/>
          </w:tcPr>
          <w:p>
            <w:pPr>
              <w:pStyle w:val="ConsPlusNormal"/>
              <w:jc w:val="center"/>
            </w:pPr>
            <w:r>
              <w:t>2026 год (прогнозный период)</w:t>
            </w:r>
          </w:p>
        </w:tc>
      </w:tr>
      <w:tr>
        <w:tc>
          <w:tcPr>
            <w:tcW w:w="1849" w:type="dxa"/>
            <w:vMerge/>
          </w:tcPr>
          <w:p>
            <w:pPr>
              <w:pStyle w:val="ConsPlusNormal"/>
            </w:pPr>
          </w:p>
        </w:tc>
        <w:tc>
          <w:tcPr>
            <w:tcW w:w="1894" w:type="dxa"/>
          </w:tcPr>
          <w:p>
            <w:pPr>
              <w:pStyle w:val="ConsPlusNormal"/>
            </w:pPr>
            <w:r>
              <w:t>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024" w:type="dxa"/>
          </w:tcPr>
          <w:p>
            <w:pPr>
              <w:pStyle w:val="ConsPlusNormal"/>
            </w:pPr>
            <w:r>
              <w:t>Не более 30</w:t>
            </w:r>
          </w:p>
        </w:tc>
        <w:tc>
          <w:tcPr>
            <w:tcW w:w="1024" w:type="dxa"/>
          </w:tcPr>
          <w:p>
            <w:pPr>
              <w:pStyle w:val="ConsPlusNormal"/>
            </w:pPr>
            <w:r>
              <w:t>Не более 40</w:t>
            </w:r>
          </w:p>
        </w:tc>
        <w:tc>
          <w:tcPr>
            <w:tcW w:w="1024" w:type="dxa"/>
          </w:tcPr>
          <w:p>
            <w:pPr>
              <w:pStyle w:val="ConsPlusNormal"/>
            </w:pPr>
            <w:r>
              <w:t>Не более 50</w:t>
            </w:r>
          </w:p>
        </w:tc>
        <w:tc>
          <w:tcPr>
            <w:tcW w:w="1024" w:type="dxa"/>
          </w:tcPr>
          <w:p>
            <w:pPr>
              <w:pStyle w:val="ConsPlusNormal"/>
            </w:pPr>
            <w:r>
              <w:t>Не более 50</w:t>
            </w:r>
          </w:p>
        </w:tc>
        <w:tc>
          <w:tcPr>
            <w:tcW w:w="1024" w:type="dxa"/>
          </w:tcPr>
          <w:p>
            <w:pPr>
              <w:pStyle w:val="ConsPlusNormal"/>
            </w:pPr>
            <w:r>
              <w:t>Не более 50</w:t>
            </w:r>
          </w:p>
        </w:tc>
        <w:tc>
          <w:tcPr>
            <w:tcW w:w="1444" w:type="dxa"/>
          </w:tcPr>
          <w:p>
            <w:pPr>
              <w:pStyle w:val="ConsPlusNormal"/>
            </w:pPr>
            <w:r>
              <w:t>Не более 50</w:t>
            </w:r>
          </w:p>
        </w:tc>
        <w:tc>
          <w:tcPr>
            <w:tcW w:w="1444" w:type="dxa"/>
          </w:tcPr>
          <w:p>
            <w:pPr>
              <w:pStyle w:val="ConsPlusNormal"/>
            </w:pPr>
            <w:r>
              <w:t>Не более 50</w:t>
            </w:r>
          </w:p>
        </w:tc>
      </w:tr>
      <w:tr>
        <w:tc>
          <w:tcPr>
            <w:tcW w:w="1849" w:type="dxa"/>
          </w:tcPr>
          <w:p>
            <w:pPr>
              <w:pStyle w:val="ConsPlusNormal"/>
            </w:pPr>
            <w:r>
              <w:t>Задачи подпрограммы 2</w:t>
            </w:r>
          </w:p>
        </w:tc>
        <w:tc>
          <w:tcPr>
            <w:tcW w:w="9902" w:type="dxa"/>
            <w:gridSpan w:val="8"/>
          </w:tcPr>
          <w:p>
            <w:pPr>
              <w:pStyle w:val="ConsPlusNormal"/>
            </w:pPr>
            <w:r>
              <w:t>1. Эффективное управление муниципальным долгом ЗАТО Северск</w:t>
            </w:r>
          </w:p>
        </w:tc>
      </w:tr>
      <w:tr>
        <w:tc>
          <w:tcPr>
            <w:tcW w:w="1849" w:type="dxa"/>
          </w:tcPr>
          <w:p>
            <w:pPr>
              <w:pStyle w:val="ConsPlusNormal"/>
            </w:pPr>
            <w:r>
              <w:lastRenderedPageBreak/>
              <w:t>Ведомственные целевые программы, входящие в состав подпрограммы 2 (далее - ВЦП) (до 31.12.2023)</w:t>
            </w:r>
          </w:p>
        </w:tc>
        <w:tc>
          <w:tcPr>
            <w:tcW w:w="9902" w:type="dxa"/>
            <w:gridSpan w:val="8"/>
          </w:tcPr>
          <w:p>
            <w:pPr>
              <w:pStyle w:val="ConsPlusNormal"/>
            </w:pPr>
            <w:r>
              <w:t>ВЦП "Эффективное управление муниципальным долгом ЗАТО Северск"</w:t>
            </w:r>
          </w:p>
        </w:tc>
      </w:tr>
      <w:tr>
        <w:tc>
          <w:tcPr>
            <w:tcW w:w="1849" w:type="dxa"/>
            <w:vMerge w:val="restart"/>
          </w:tcPr>
          <w:p>
            <w:pPr>
              <w:pStyle w:val="ConsPlusNormal"/>
            </w:pPr>
            <w:r>
              <w:t>Объем финансирования подпрограммы 2, всего, в т.ч. по годам ее реализации, тыс. руб.</w:t>
            </w:r>
          </w:p>
        </w:tc>
        <w:tc>
          <w:tcPr>
            <w:tcW w:w="1894" w:type="dxa"/>
          </w:tcPr>
          <w:p>
            <w:pPr>
              <w:pStyle w:val="ConsPlusNormal"/>
              <w:jc w:val="center"/>
            </w:pPr>
            <w:r>
              <w:t>Источники</w:t>
            </w:r>
          </w:p>
        </w:tc>
        <w:tc>
          <w:tcPr>
            <w:tcW w:w="1024" w:type="dxa"/>
          </w:tcPr>
          <w:p>
            <w:pPr>
              <w:pStyle w:val="ConsPlusNormal"/>
              <w:jc w:val="center"/>
            </w:pPr>
            <w:r>
              <w:t>Всего</w:t>
            </w:r>
          </w:p>
        </w:tc>
        <w:tc>
          <w:tcPr>
            <w:tcW w:w="1024" w:type="dxa"/>
          </w:tcPr>
          <w:p>
            <w:pPr>
              <w:pStyle w:val="ConsPlusNormal"/>
              <w:jc w:val="center"/>
            </w:pPr>
            <w:r>
              <w:t>2021 год</w:t>
            </w:r>
          </w:p>
        </w:tc>
        <w:tc>
          <w:tcPr>
            <w:tcW w:w="1024" w:type="dxa"/>
          </w:tcPr>
          <w:p>
            <w:pPr>
              <w:pStyle w:val="ConsPlusNormal"/>
              <w:jc w:val="center"/>
            </w:pPr>
            <w:r>
              <w:t>2022 год</w:t>
            </w:r>
          </w:p>
        </w:tc>
        <w:tc>
          <w:tcPr>
            <w:tcW w:w="1024" w:type="dxa"/>
          </w:tcPr>
          <w:p>
            <w:pPr>
              <w:pStyle w:val="ConsPlusNormal"/>
              <w:jc w:val="center"/>
            </w:pPr>
            <w:r>
              <w:t>2023 год</w:t>
            </w:r>
          </w:p>
        </w:tc>
        <w:tc>
          <w:tcPr>
            <w:tcW w:w="1024" w:type="dxa"/>
          </w:tcPr>
          <w:p>
            <w:pPr>
              <w:pStyle w:val="ConsPlusNormal"/>
              <w:jc w:val="center"/>
            </w:pPr>
            <w:r>
              <w:t>2024 год</w:t>
            </w:r>
          </w:p>
        </w:tc>
        <w:tc>
          <w:tcPr>
            <w:tcW w:w="1444" w:type="dxa"/>
          </w:tcPr>
          <w:p>
            <w:pPr>
              <w:pStyle w:val="ConsPlusNormal"/>
              <w:jc w:val="center"/>
            </w:pPr>
            <w:r>
              <w:t>2025 год (прогнозный период)</w:t>
            </w:r>
          </w:p>
        </w:tc>
        <w:tc>
          <w:tcPr>
            <w:tcW w:w="1444" w:type="dxa"/>
          </w:tcPr>
          <w:p>
            <w:pPr>
              <w:pStyle w:val="ConsPlusNormal"/>
              <w:jc w:val="center"/>
            </w:pPr>
            <w:r>
              <w:t>2026 год (прогнозный период)</w:t>
            </w:r>
          </w:p>
        </w:tc>
      </w:tr>
      <w:tr>
        <w:tc>
          <w:tcPr>
            <w:tcW w:w="1849" w:type="dxa"/>
            <w:vMerge/>
          </w:tcPr>
          <w:p>
            <w:pPr>
              <w:pStyle w:val="ConsPlusNormal"/>
            </w:pPr>
          </w:p>
        </w:tc>
        <w:tc>
          <w:tcPr>
            <w:tcW w:w="1894" w:type="dxa"/>
          </w:tcPr>
          <w:p>
            <w:pPr>
              <w:pStyle w:val="ConsPlusNormal"/>
            </w:pPr>
            <w:r>
              <w:t>Местный бюджет</w:t>
            </w:r>
          </w:p>
        </w:tc>
        <w:tc>
          <w:tcPr>
            <w:tcW w:w="1024" w:type="dxa"/>
          </w:tcPr>
          <w:p>
            <w:pPr>
              <w:pStyle w:val="ConsPlusNormal"/>
              <w:jc w:val="right"/>
            </w:pPr>
            <w:r>
              <w:t>89169,65</w:t>
            </w:r>
          </w:p>
        </w:tc>
        <w:tc>
          <w:tcPr>
            <w:tcW w:w="1024" w:type="dxa"/>
          </w:tcPr>
          <w:p>
            <w:pPr>
              <w:pStyle w:val="ConsPlusNormal"/>
              <w:jc w:val="right"/>
            </w:pPr>
            <w:r>
              <w:t>14638,91</w:t>
            </w:r>
          </w:p>
        </w:tc>
        <w:tc>
          <w:tcPr>
            <w:tcW w:w="1024" w:type="dxa"/>
          </w:tcPr>
          <w:p>
            <w:pPr>
              <w:pStyle w:val="ConsPlusNormal"/>
              <w:jc w:val="right"/>
            </w:pPr>
            <w:r>
              <w:t>19258,44</w:t>
            </w:r>
          </w:p>
        </w:tc>
        <w:tc>
          <w:tcPr>
            <w:tcW w:w="1024" w:type="dxa"/>
          </w:tcPr>
          <w:p>
            <w:pPr>
              <w:pStyle w:val="ConsPlusNormal"/>
              <w:jc w:val="right"/>
            </w:pPr>
            <w:r>
              <w:t>17493,77</w:t>
            </w:r>
          </w:p>
        </w:tc>
        <w:tc>
          <w:tcPr>
            <w:tcW w:w="1024" w:type="dxa"/>
          </w:tcPr>
          <w:p>
            <w:pPr>
              <w:pStyle w:val="ConsPlusNormal"/>
              <w:jc w:val="right"/>
            </w:pPr>
            <w:r>
              <w:t>37778,53</w:t>
            </w:r>
          </w:p>
        </w:tc>
        <w:tc>
          <w:tcPr>
            <w:tcW w:w="1444" w:type="dxa"/>
          </w:tcPr>
          <w:p>
            <w:pPr>
              <w:pStyle w:val="ConsPlusNormal"/>
              <w:jc w:val="right"/>
            </w:pPr>
            <w:r>
              <w:t>60351,10</w:t>
            </w:r>
          </w:p>
        </w:tc>
        <w:tc>
          <w:tcPr>
            <w:tcW w:w="1444" w:type="dxa"/>
          </w:tcPr>
          <w:p>
            <w:pPr>
              <w:pStyle w:val="ConsPlusNormal"/>
              <w:jc w:val="right"/>
            </w:pPr>
            <w:r>
              <w:t>81296,00</w:t>
            </w:r>
          </w:p>
        </w:tc>
      </w:tr>
      <w:tr>
        <w:tc>
          <w:tcPr>
            <w:tcW w:w="1849" w:type="dxa"/>
            <w:vMerge/>
          </w:tcPr>
          <w:p>
            <w:pPr>
              <w:pStyle w:val="ConsPlusNormal"/>
            </w:pPr>
          </w:p>
        </w:tc>
        <w:tc>
          <w:tcPr>
            <w:tcW w:w="1894" w:type="dxa"/>
          </w:tcPr>
          <w:p>
            <w:pPr>
              <w:pStyle w:val="ConsPlusNormal"/>
            </w:pPr>
            <w:r>
              <w:t>Другие источники:</w:t>
            </w:r>
          </w:p>
        </w:tc>
        <w:tc>
          <w:tcPr>
            <w:tcW w:w="1024" w:type="dxa"/>
          </w:tcPr>
          <w:p>
            <w:pPr>
              <w:pStyle w:val="ConsPlusNormal"/>
            </w:pPr>
          </w:p>
        </w:tc>
        <w:tc>
          <w:tcPr>
            <w:tcW w:w="1024" w:type="dxa"/>
          </w:tcPr>
          <w:p>
            <w:pPr>
              <w:pStyle w:val="ConsPlusNormal"/>
            </w:pPr>
          </w:p>
        </w:tc>
        <w:tc>
          <w:tcPr>
            <w:tcW w:w="1024" w:type="dxa"/>
          </w:tcPr>
          <w:p>
            <w:pPr>
              <w:pStyle w:val="ConsPlusNormal"/>
            </w:pPr>
          </w:p>
        </w:tc>
        <w:tc>
          <w:tcPr>
            <w:tcW w:w="1024" w:type="dxa"/>
          </w:tcPr>
          <w:p>
            <w:pPr>
              <w:pStyle w:val="ConsPlusNormal"/>
            </w:pPr>
          </w:p>
        </w:tc>
        <w:tc>
          <w:tcPr>
            <w:tcW w:w="1024" w:type="dxa"/>
          </w:tcPr>
          <w:p>
            <w:pPr>
              <w:pStyle w:val="ConsPlusNormal"/>
            </w:pPr>
          </w:p>
        </w:tc>
        <w:tc>
          <w:tcPr>
            <w:tcW w:w="1444" w:type="dxa"/>
          </w:tcPr>
          <w:p>
            <w:pPr>
              <w:pStyle w:val="ConsPlusNormal"/>
            </w:pPr>
          </w:p>
        </w:tc>
        <w:tc>
          <w:tcPr>
            <w:tcW w:w="1444" w:type="dxa"/>
          </w:tcPr>
          <w:p>
            <w:pPr>
              <w:pStyle w:val="ConsPlusNormal"/>
            </w:pPr>
          </w:p>
        </w:tc>
      </w:tr>
      <w:tr>
        <w:tc>
          <w:tcPr>
            <w:tcW w:w="1849" w:type="dxa"/>
            <w:vMerge/>
          </w:tcPr>
          <w:p>
            <w:pPr>
              <w:pStyle w:val="ConsPlusNormal"/>
            </w:pPr>
          </w:p>
        </w:tc>
        <w:tc>
          <w:tcPr>
            <w:tcW w:w="1894" w:type="dxa"/>
          </w:tcPr>
          <w:p>
            <w:pPr>
              <w:pStyle w:val="ConsPlusNormal"/>
            </w:pPr>
            <w:r>
              <w:t>федеральный бюджет (по согласованию (прогноз)</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1849" w:type="dxa"/>
            <w:vMerge/>
          </w:tcPr>
          <w:p>
            <w:pPr>
              <w:pStyle w:val="ConsPlusNormal"/>
            </w:pPr>
          </w:p>
        </w:tc>
        <w:tc>
          <w:tcPr>
            <w:tcW w:w="1894" w:type="dxa"/>
          </w:tcPr>
          <w:p>
            <w:pPr>
              <w:pStyle w:val="ConsPlusNormal"/>
            </w:pPr>
            <w:r>
              <w:t>бюджет Томской области (по согласованию (прогноз)</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1849" w:type="dxa"/>
            <w:vMerge/>
          </w:tcPr>
          <w:p>
            <w:pPr>
              <w:pStyle w:val="ConsPlusNormal"/>
            </w:pPr>
          </w:p>
        </w:tc>
        <w:tc>
          <w:tcPr>
            <w:tcW w:w="1894" w:type="dxa"/>
          </w:tcPr>
          <w:p>
            <w:pPr>
              <w:pStyle w:val="ConsPlusNormal"/>
            </w:pPr>
            <w:r>
              <w:t>внебюджетные источники (по согласованию (прогноз)</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444" w:type="dxa"/>
          </w:tcPr>
          <w:p>
            <w:pPr>
              <w:pStyle w:val="ConsPlusNormal"/>
              <w:jc w:val="right"/>
            </w:pPr>
            <w:r>
              <w:t>0,00</w:t>
            </w:r>
          </w:p>
        </w:tc>
        <w:tc>
          <w:tcPr>
            <w:tcW w:w="1444" w:type="dxa"/>
          </w:tcPr>
          <w:p>
            <w:pPr>
              <w:pStyle w:val="ConsPlusNormal"/>
              <w:jc w:val="right"/>
            </w:pPr>
            <w:r>
              <w:t>0,00</w:t>
            </w:r>
          </w:p>
        </w:tc>
      </w:tr>
      <w:tr>
        <w:tc>
          <w:tcPr>
            <w:tcW w:w="1849" w:type="dxa"/>
            <w:vMerge/>
          </w:tcPr>
          <w:p>
            <w:pPr>
              <w:pStyle w:val="ConsPlusNormal"/>
            </w:pPr>
          </w:p>
        </w:tc>
        <w:tc>
          <w:tcPr>
            <w:tcW w:w="1894" w:type="dxa"/>
          </w:tcPr>
          <w:p>
            <w:pPr>
              <w:pStyle w:val="ConsPlusNormal"/>
            </w:pPr>
            <w:r>
              <w:t>Всего</w:t>
            </w:r>
          </w:p>
        </w:tc>
        <w:tc>
          <w:tcPr>
            <w:tcW w:w="1024" w:type="dxa"/>
          </w:tcPr>
          <w:p>
            <w:pPr>
              <w:pStyle w:val="ConsPlusNormal"/>
              <w:jc w:val="right"/>
            </w:pPr>
            <w:r>
              <w:t>89169,65</w:t>
            </w:r>
          </w:p>
        </w:tc>
        <w:tc>
          <w:tcPr>
            <w:tcW w:w="1024" w:type="dxa"/>
          </w:tcPr>
          <w:p>
            <w:pPr>
              <w:pStyle w:val="ConsPlusNormal"/>
              <w:jc w:val="right"/>
            </w:pPr>
            <w:r>
              <w:t>14638,91</w:t>
            </w:r>
          </w:p>
        </w:tc>
        <w:tc>
          <w:tcPr>
            <w:tcW w:w="1024" w:type="dxa"/>
          </w:tcPr>
          <w:p>
            <w:pPr>
              <w:pStyle w:val="ConsPlusNormal"/>
              <w:jc w:val="right"/>
            </w:pPr>
            <w:r>
              <w:t>19258,44</w:t>
            </w:r>
          </w:p>
        </w:tc>
        <w:tc>
          <w:tcPr>
            <w:tcW w:w="1024" w:type="dxa"/>
          </w:tcPr>
          <w:p>
            <w:pPr>
              <w:pStyle w:val="ConsPlusNormal"/>
              <w:jc w:val="right"/>
            </w:pPr>
            <w:r>
              <w:t>17493,77</w:t>
            </w:r>
          </w:p>
        </w:tc>
        <w:tc>
          <w:tcPr>
            <w:tcW w:w="1024" w:type="dxa"/>
          </w:tcPr>
          <w:p>
            <w:pPr>
              <w:pStyle w:val="ConsPlusNormal"/>
              <w:jc w:val="right"/>
            </w:pPr>
            <w:r>
              <w:t>37778,53</w:t>
            </w:r>
          </w:p>
        </w:tc>
        <w:tc>
          <w:tcPr>
            <w:tcW w:w="1444" w:type="dxa"/>
          </w:tcPr>
          <w:p>
            <w:pPr>
              <w:pStyle w:val="ConsPlusNormal"/>
              <w:jc w:val="right"/>
            </w:pPr>
            <w:r>
              <w:t>60351,10</w:t>
            </w:r>
          </w:p>
        </w:tc>
        <w:tc>
          <w:tcPr>
            <w:tcW w:w="1444" w:type="dxa"/>
          </w:tcPr>
          <w:p>
            <w:pPr>
              <w:pStyle w:val="ConsPlusNormal"/>
              <w:jc w:val="right"/>
            </w:pPr>
            <w:r>
              <w:t>81296,00</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2</w:t>
      </w:r>
    </w:p>
    <w:p>
      <w:pPr>
        <w:pStyle w:val="ConsPlusNormal"/>
        <w:jc w:val="both"/>
      </w:pPr>
    </w:p>
    <w:p>
      <w:pPr>
        <w:pStyle w:val="ConsPlusNormal"/>
        <w:ind w:firstLine="540"/>
        <w:jc w:val="both"/>
      </w:pPr>
      <w:r>
        <w:t>Долговая политика как составная часть бюджетной политики непосредственно отвечает за сбалансированность бюджета. Объем муниципального долга бюджета ЗАТО Северск за последние 5 лет имеет тенденцию к увеличению, в связи с чем особое значение имеет деятельность по сокращению муниципального долга.</w:t>
      </w:r>
    </w:p>
    <w:p>
      <w:pPr>
        <w:pStyle w:val="ConsPlusNormal"/>
        <w:spacing w:before="220"/>
        <w:ind w:firstLine="540"/>
        <w:jc w:val="both"/>
      </w:pPr>
      <w:r>
        <w:t xml:space="preserve">На реализацию мер по выработке единых походов по управлению долгом с 01.01.2020 вступили в силу положения </w:t>
      </w:r>
      <w:hyperlink r:id="rId54">
        <w:r>
          <w:rPr>
            <w:color w:val="0000FF"/>
          </w:rPr>
          <w:t>статьи 107.1</w:t>
        </w:r>
      </w:hyperlink>
      <w:r>
        <w:t xml:space="preserve"> Бюджетного кодекса Российской Федерации, определяющие критерии оценки уровня долговой устойчивости муниципальных образований, согласно которым ЗАТО Северск относится к группе заемщиков с высоким уровнем долговой устойчивости.</w:t>
      </w:r>
    </w:p>
    <w:p>
      <w:pPr>
        <w:pStyle w:val="ConsPlusNormal"/>
        <w:spacing w:before="220"/>
        <w:ind w:firstLine="540"/>
        <w:jc w:val="both"/>
      </w:pPr>
      <w:r>
        <w:t>В целях сохранения обеспечения эффективного управления муниципальным долгом разработана подпрограмма 2 "Обеспечение долговой устойчивости бюджета ЗАТО Северск", в рамках которой предусматривается реализация мер, направленных на обеспечение приемлемого и экономически обоснованного объема и структуры муниципального долга, сокращение расходов на обслуживание муниципального долга и совершенствование механизмов управления им, сохранение высокого уровня долговой устойчивости.</w:t>
      </w:r>
    </w:p>
    <w:p>
      <w:pPr>
        <w:pStyle w:val="ConsPlusNormal"/>
        <w:spacing w:before="220"/>
        <w:ind w:firstLine="540"/>
        <w:jc w:val="both"/>
      </w:pPr>
      <w:r>
        <w:t>Управление муниципальным долгом является неотъемлемым элементом экономической политики ЗАТО Северск. Являясь составной частью бюджета, муниципальный долг оказывает прямое и косвенное воздействие на его элементы: на доходную и расходную части бюджета ЗАТО Северск, на формирование "бюджета развития". Поэтому особенно важным представляется обоснованный выбор методов управления муниципальными долговыми обязательствами. Эффективное управление муниципальным долгом означает не только своевременное обслуживание долговых обязательств, но и проведение мероприятий, направленных на сохранение объема и структуры муниципального долга на экономически безопасном уровне при соблюдении ограничений, установленных федеральным законодательством.</w:t>
      </w:r>
    </w:p>
    <w:p>
      <w:pPr>
        <w:pStyle w:val="ConsPlusNormal"/>
        <w:jc w:val="both"/>
      </w:pPr>
    </w:p>
    <w:p>
      <w:pPr>
        <w:pStyle w:val="ConsPlusTitle"/>
        <w:jc w:val="center"/>
        <w:outlineLvl w:val="2"/>
      </w:pPr>
      <w:r>
        <w:t>II. Цели и задачи подпрограммы 2, сроки</w:t>
      </w:r>
    </w:p>
    <w:p>
      <w:pPr>
        <w:pStyle w:val="ConsPlusTitle"/>
        <w:jc w:val="center"/>
      </w:pPr>
      <w:r>
        <w:t>ее реализации, целевые показатели (индикаторы)</w:t>
      </w:r>
    </w:p>
    <w:p>
      <w:pPr>
        <w:pStyle w:val="ConsPlusTitle"/>
        <w:jc w:val="center"/>
      </w:pPr>
      <w:r>
        <w:t>результативности реализации подпрограммы 2</w:t>
      </w:r>
    </w:p>
    <w:p>
      <w:pPr>
        <w:pStyle w:val="ConsPlusNormal"/>
        <w:jc w:val="both"/>
      </w:pPr>
    </w:p>
    <w:p>
      <w:pPr>
        <w:pStyle w:val="ConsPlusNormal"/>
        <w:ind w:firstLine="540"/>
        <w:jc w:val="both"/>
      </w:pPr>
      <w:r>
        <w:t>Цель подпрограммы 2 - обеспечение сбалансированности и недопущения превышения ограничений по размеру муниципального долга бюджета ЗАТО Северск.</w:t>
      </w:r>
    </w:p>
    <w:p>
      <w:pPr>
        <w:pStyle w:val="ConsPlusNormal"/>
        <w:spacing w:before="220"/>
        <w:ind w:firstLine="540"/>
        <w:jc w:val="both"/>
      </w:pPr>
      <w:r>
        <w:t>Задача подпрограммы 2 - эффективное управление муниципальным долгом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pPr>
        <w:pStyle w:val="ConsPlusNormal"/>
        <w:jc w:val="both"/>
      </w:pPr>
    </w:p>
    <w:p>
      <w:pPr>
        <w:pStyle w:val="ConsPlusTitle"/>
        <w:jc w:val="center"/>
        <w:outlineLvl w:val="3"/>
      </w:pPr>
      <w:r>
        <w:t>Сведения о составе и значениях целевых показателей</w:t>
      </w:r>
    </w:p>
    <w:p>
      <w:pPr>
        <w:pStyle w:val="ConsPlusTitle"/>
        <w:jc w:val="center"/>
      </w:pPr>
      <w:r>
        <w:t>(индикаторов) результативности подпрограммы 2 "Обеспечение</w:t>
      </w:r>
    </w:p>
    <w:p>
      <w:pPr>
        <w:pStyle w:val="ConsPlusTitle"/>
        <w:jc w:val="center"/>
      </w:pPr>
      <w:r>
        <w:t>долговой устойчивости бюджета ЗАТО Северск" муниципальной</w:t>
      </w:r>
    </w:p>
    <w:p>
      <w:pPr>
        <w:pStyle w:val="ConsPlusTitle"/>
        <w:jc w:val="center"/>
      </w:pPr>
      <w:r>
        <w:t>программы "Эффективное управление муниципальными финансами</w:t>
      </w:r>
    </w:p>
    <w:p>
      <w:pPr>
        <w:pStyle w:val="ConsPlusTitle"/>
        <w:jc w:val="center"/>
      </w:pPr>
      <w:r>
        <w:t>ЗАТО Северск"</w:t>
      </w:r>
    </w:p>
    <w:p>
      <w:pPr>
        <w:pStyle w:val="ConsPlusNormal"/>
        <w:jc w:val="center"/>
      </w:pPr>
      <w:r>
        <w:t xml:space="preserve">(в ред. </w:t>
      </w:r>
      <w:hyperlink r:id="rId55">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1</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38"/>
        <w:gridCol w:w="737"/>
        <w:gridCol w:w="737"/>
        <w:gridCol w:w="737"/>
        <w:gridCol w:w="737"/>
        <w:gridCol w:w="737"/>
        <w:gridCol w:w="737"/>
        <w:gridCol w:w="737"/>
        <w:gridCol w:w="1074"/>
        <w:gridCol w:w="1074"/>
        <w:gridCol w:w="1092"/>
        <w:gridCol w:w="907"/>
        <w:gridCol w:w="1304"/>
      </w:tblGrid>
      <w:tr>
        <w:tc>
          <w:tcPr>
            <w:tcW w:w="454" w:type="dxa"/>
            <w:vMerge w:val="restart"/>
          </w:tcPr>
          <w:p>
            <w:pPr>
              <w:pStyle w:val="ConsPlusNormal"/>
              <w:jc w:val="center"/>
            </w:pPr>
            <w:r>
              <w:lastRenderedPageBreak/>
              <w:t>N пп</w:t>
            </w:r>
          </w:p>
        </w:tc>
        <w:tc>
          <w:tcPr>
            <w:tcW w:w="2438" w:type="dxa"/>
            <w:vMerge w:val="restart"/>
          </w:tcPr>
          <w:p>
            <w:pPr>
              <w:pStyle w:val="ConsPlusNormal"/>
              <w:jc w:val="center"/>
            </w:pPr>
            <w:r>
              <w:t>Наименование целевого показателя (индикатора)</w:t>
            </w:r>
          </w:p>
        </w:tc>
        <w:tc>
          <w:tcPr>
            <w:tcW w:w="737" w:type="dxa"/>
            <w:vMerge w:val="restart"/>
          </w:tcPr>
          <w:p>
            <w:pPr>
              <w:pStyle w:val="ConsPlusNormal"/>
              <w:jc w:val="center"/>
            </w:pPr>
            <w:r>
              <w:t>Единица измерения</w:t>
            </w:r>
          </w:p>
        </w:tc>
        <w:tc>
          <w:tcPr>
            <w:tcW w:w="6570" w:type="dxa"/>
            <w:gridSpan w:val="8"/>
          </w:tcPr>
          <w:p>
            <w:pPr>
              <w:pStyle w:val="ConsPlusNormal"/>
              <w:jc w:val="center"/>
            </w:pPr>
            <w:r>
              <w:t>Значения целевых показателей</w:t>
            </w:r>
          </w:p>
        </w:tc>
        <w:tc>
          <w:tcPr>
            <w:tcW w:w="1092" w:type="dxa"/>
            <w:vMerge w:val="restart"/>
          </w:tcPr>
          <w:p>
            <w:pPr>
              <w:pStyle w:val="ConsPlusNormal"/>
              <w:jc w:val="center"/>
            </w:pPr>
            <w:r>
              <w:t>Периодичность сбора данных</w:t>
            </w:r>
          </w:p>
        </w:tc>
        <w:tc>
          <w:tcPr>
            <w:tcW w:w="907" w:type="dxa"/>
            <w:vMerge w:val="restart"/>
          </w:tcPr>
          <w:p>
            <w:pPr>
              <w:pStyle w:val="ConsPlusNormal"/>
              <w:jc w:val="center"/>
            </w:pPr>
            <w:r>
              <w:t>Метод сбора информации</w:t>
            </w:r>
          </w:p>
        </w:tc>
        <w:tc>
          <w:tcPr>
            <w:tcW w:w="1304" w:type="dxa"/>
            <w:vMerge w:val="restart"/>
          </w:tcPr>
          <w:p>
            <w:pPr>
              <w:pStyle w:val="ConsPlusNormal"/>
              <w:jc w:val="center"/>
            </w:pPr>
            <w:r>
              <w:t>Ответственный за сбор данных по показателю</w:t>
            </w:r>
          </w:p>
        </w:tc>
      </w:tr>
      <w:tr>
        <w:tc>
          <w:tcPr>
            <w:tcW w:w="454" w:type="dxa"/>
            <w:vMerge/>
          </w:tcPr>
          <w:p>
            <w:pPr>
              <w:pStyle w:val="ConsPlusNormal"/>
            </w:pPr>
          </w:p>
        </w:tc>
        <w:tc>
          <w:tcPr>
            <w:tcW w:w="2438" w:type="dxa"/>
            <w:vMerge/>
          </w:tcPr>
          <w:p>
            <w:pPr>
              <w:pStyle w:val="ConsPlusNormal"/>
            </w:pPr>
          </w:p>
        </w:tc>
        <w:tc>
          <w:tcPr>
            <w:tcW w:w="737" w:type="dxa"/>
            <w:vMerge/>
          </w:tcPr>
          <w:p>
            <w:pPr>
              <w:pStyle w:val="ConsPlusNormal"/>
            </w:pPr>
          </w:p>
        </w:tc>
        <w:tc>
          <w:tcPr>
            <w:tcW w:w="737" w:type="dxa"/>
          </w:tcPr>
          <w:p>
            <w:pPr>
              <w:pStyle w:val="ConsPlusNormal"/>
              <w:jc w:val="center"/>
            </w:pPr>
            <w:r>
              <w:t>2019 год</w:t>
            </w:r>
          </w:p>
        </w:tc>
        <w:tc>
          <w:tcPr>
            <w:tcW w:w="737" w:type="dxa"/>
          </w:tcPr>
          <w:p>
            <w:pPr>
              <w:pStyle w:val="ConsPlusNormal"/>
              <w:jc w:val="center"/>
            </w:pPr>
            <w:r>
              <w:t>2020 год</w:t>
            </w:r>
          </w:p>
        </w:tc>
        <w:tc>
          <w:tcPr>
            <w:tcW w:w="737" w:type="dxa"/>
          </w:tcPr>
          <w:p>
            <w:pPr>
              <w:pStyle w:val="ConsPlusNormal"/>
              <w:jc w:val="center"/>
            </w:pPr>
            <w:r>
              <w:t>2021 год</w:t>
            </w:r>
          </w:p>
        </w:tc>
        <w:tc>
          <w:tcPr>
            <w:tcW w:w="737" w:type="dxa"/>
          </w:tcPr>
          <w:p>
            <w:pPr>
              <w:pStyle w:val="ConsPlusNormal"/>
              <w:jc w:val="center"/>
            </w:pPr>
            <w:r>
              <w:t>2022 год</w:t>
            </w:r>
          </w:p>
        </w:tc>
        <w:tc>
          <w:tcPr>
            <w:tcW w:w="737" w:type="dxa"/>
          </w:tcPr>
          <w:p>
            <w:pPr>
              <w:pStyle w:val="ConsPlusNormal"/>
              <w:jc w:val="center"/>
            </w:pPr>
            <w:r>
              <w:t>2023 год</w:t>
            </w:r>
          </w:p>
        </w:tc>
        <w:tc>
          <w:tcPr>
            <w:tcW w:w="737" w:type="dxa"/>
          </w:tcPr>
          <w:p>
            <w:pPr>
              <w:pStyle w:val="ConsPlusNormal"/>
              <w:jc w:val="center"/>
            </w:pPr>
            <w:r>
              <w:t>2024 год</w:t>
            </w:r>
          </w:p>
        </w:tc>
        <w:tc>
          <w:tcPr>
            <w:tcW w:w="1074" w:type="dxa"/>
          </w:tcPr>
          <w:p>
            <w:pPr>
              <w:pStyle w:val="ConsPlusNormal"/>
              <w:jc w:val="center"/>
            </w:pPr>
            <w:r>
              <w:t>2025 (прогнозный период)</w:t>
            </w:r>
          </w:p>
        </w:tc>
        <w:tc>
          <w:tcPr>
            <w:tcW w:w="1074" w:type="dxa"/>
          </w:tcPr>
          <w:p>
            <w:pPr>
              <w:pStyle w:val="ConsPlusNormal"/>
              <w:jc w:val="center"/>
            </w:pPr>
            <w:r>
              <w:t>2026 (прогнозный период)</w:t>
            </w:r>
          </w:p>
        </w:tc>
        <w:tc>
          <w:tcPr>
            <w:tcW w:w="1092" w:type="dxa"/>
            <w:vMerge/>
          </w:tcPr>
          <w:p>
            <w:pPr>
              <w:pStyle w:val="ConsPlusNormal"/>
            </w:pPr>
          </w:p>
        </w:tc>
        <w:tc>
          <w:tcPr>
            <w:tcW w:w="907" w:type="dxa"/>
            <w:vMerge/>
          </w:tcPr>
          <w:p>
            <w:pPr>
              <w:pStyle w:val="ConsPlusNormal"/>
            </w:pPr>
          </w:p>
        </w:tc>
        <w:tc>
          <w:tcPr>
            <w:tcW w:w="1304" w:type="dxa"/>
            <w:vMerge/>
          </w:tcPr>
          <w:p>
            <w:pPr>
              <w:pStyle w:val="ConsPlusNormal"/>
            </w:pPr>
          </w:p>
        </w:tc>
      </w:tr>
      <w:tr>
        <w:tc>
          <w:tcPr>
            <w:tcW w:w="454" w:type="dxa"/>
          </w:tcPr>
          <w:p>
            <w:pPr>
              <w:pStyle w:val="ConsPlusNormal"/>
              <w:jc w:val="center"/>
            </w:pPr>
            <w:r>
              <w:t>1</w:t>
            </w:r>
          </w:p>
        </w:tc>
        <w:tc>
          <w:tcPr>
            <w:tcW w:w="2438" w:type="dxa"/>
          </w:tcPr>
          <w:p>
            <w:pPr>
              <w:pStyle w:val="ConsPlusNormal"/>
              <w:jc w:val="center"/>
            </w:pPr>
            <w:r>
              <w:t>2</w:t>
            </w:r>
          </w:p>
        </w:tc>
        <w:tc>
          <w:tcPr>
            <w:tcW w:w="737" w:type="dxa"/>
          </w:tcPr>
          <w:p>
            <w:pPr>
              <w:pStyle w:val="ConsPlusNormal"/>
              <w:jc w:val="center"/>
            </w:pPr>
            <w:r>
              <w:t>3</w:t>
            </w:r>
          </w:p>
        </w:tc>
        <w:tc>
          <w:tcPr>
            <w:tcW w:w="737" w:type="dxa"/>
          </w:tcPr>
          <w:p>
            <w:pPr>
              <w:pStyle w:val="ConsPlusNormal"/>
              <w:jc w:val="center"/>
            </w:pPr>
            <w:r>
              <w:t>4</w:t>
            </w:r>
          </w:p>
        </w:tc>
        <w:tc>
          <w:tcPr>
            <w:tcW w:w="737" w:type="dxa"/>
          </w:tcPr>
          <w:p>
            <w:pPr>
              <w:pStyle w:val="ConsPlusNormal"/>
              <w:jc w:val="center"/>
            </w:pPr>
            <w:r>
              <w:t>5</w:t>
            </w:r>
          </w:p>
        </w:tc>
        <w:tc>
          <w:tcPr>
            <w:tcW w:w="737" w:type="dxa"/>
          </w:tcPr>
          <w:p>
            <w:pPr>
              <w:pStyle w:val="ConsPlusNormal"/>
              <w:jc w:val="center"/>
            </w:pPr>
            <w:r>
              <w:t>6</w:t>
            </w:r>
          </w:p>
        </w:tc>
        <w:tc>
          <w:tcPr>
            <w:tcW w:w="737" w:type="dxa"/>
          </w:tcPr>
          <w:p>
            <w:pPr>
              <w:pStyle w:val="ConsPlusNormal"/>
              <w:jc w:val="center"/>
            </w:pPr>
            <w:r>
              <w:t>7</w:t>
            </w:r>
          </w:p>
        </w:tc>
        <w:tc>
          <w:tcPr>
            <w:tcW w:w="737" w:type="dxa"/>
          </w:tcPr>
          <w:p>
            <w:pPr>
              <w:pStyle w:val="ConsPlusNormal"/>
              <w:jc w:val="center"/>
            </w:pPr>
            <w:r>
              <w:t>8</w:t>
            </w:r>
          </w:p>
        </w:tc>
        <w:tc>
          <w:tcPr>
            <w:tcW w:w="737" w:type="dxa"/>
          </w:tcPr>
          <w:p>
            <w:pPr>
              <w:pStyle w:val="ConsPlusNormal"/>
              <w:jc w:val="center"/>
            </w:pPr>
            <w:r>
              <w:t>9</w:t>
            </w:r>
          </w:p>
        </w:tc>
        <w:tc>
          <w:tcPr>
            <w:tcW w:w="1074" w:type="dxa"/>
          </w:tcPr>
          <w:p>
            <w:pPr>
              <w:pStyle w:val="ConsPlusNormal"/>
              <w:jc w:val="center"/>
            </w:pPr>
            <w:r>
              <w:t>10</w:t>
            </w:r>
          </w:p>
        </w:tc>
        <w:tc>
          <w:tcPr>
            <w:tcW w:w="1074" w:type="dxa"/>
          </w:tcPr>
          <w:p>
            <w:pPr>
              <w:pStyle w:val="ConsPlusNormal"/>
              <w:jc w:val="center"/>
            </w:pPr>
            <w:r>
              <w:t>11</w:t>
            </w:r>
          </w:p>
        </w:tc>
        <w:tc>
          <w:tcPr>
            <w:tcW w:w="1092" w:type="dxa"/>
          </w:tcPr>
          <w:p>
            <w:pPr>
              <w:pStyle w:val="ConsPlusNormal"/>
              <w:jc w:val="center"/>
            </w:pPr>
            <w:r>
              <w:t>12</w:t>
            </w:r>
          </w:p>
        </w:tc>
        <w:tc>
          <w:tcPr>
            <w:tcW w:w="907" w:type="dxa"/>
          </w:tcPr>
          <w:p>
            <w:pPr>
              <w:pStyle w:val="ConsPlusNormal"/>
              <w:jc w:val="center"/>
            </w:pPr>
            <w:r>
              <w:t>13</w:t>
            </w:r>
          </w:p>
        </w:tc>
        <w:tc>
          <w:tcPr>
            <w:tcW w:w="1304" w:type="dxa"/>
          </w:tcPr>
          <w:p>
            <w:pPr>
              <w:pStyle w:val="ConsPlusNormal"/>
              <w:jc w:val="center"/>
            </w:pPr>
            <w:r>
              <w:t>14</w:t>
            </w:r>
          </w:p>
        </w:tc>
      </w:tr>
      <w:tr>
        <w:tc>
          <w:tcPr>
            <w:tcW w:w="13502" w:type="dxa"/>
            <w:gridSpan w:val="14"/>
          </w:tcPr>
          <w:p>
            <w:pPr>
              <w:pStyle w:val="ConsPlusNormal"/>
            </w:pPr>
            <w:r>
              <w:t>Показатели подпрограммы 2 "Обеспечение долговой устойчивости бюджета ЗАТО Северск"</w:t>
            </w:r>
          </w:p>
        </w:tc>
      </w:tr>
      <w:tr>
        <w:tc>
          <w:tcPr>
            <w:tcW w:w="454" w:type="dxa"/>
          </w:tcPr>
          <w:p>
            <w:pPr>
              <w:pStyle w:val="ConsPlusNormal"/>
              <w:jc w:val="center"/>
            </w:pPr>
            <w:r>
              <w:t>1.</w:t>
            </w:r>
          </w:p>
        </w:tc>
        <w:tc>
          <w:tcPr>
            <w:tcW w:w="2438" w:type="dxa"/>
          </w:tcPr>
          <w:p>
            <w:pPr>
              <w:pStyle w:val="ConsPlusNormal"/>
            </w:pPr>
            <w:r>
              <w:t>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w:t>
            </w:r>
          </w:p>
        </w:tc>
        <w:tc>
          <w:tcPr>
            <w:tcW w:w="737" w:type="dxa"/>
          </w:tcPr>
          <w:p>
            <w:pPr>
              <w:pStyle w:val="ConsPlusNormal"/>
              <w:jc w:val="center"/>
            </w:pPr>
            <w:r>
              <w:t>проц</w:t>
            </w:r>
          </w:p>
        </w:tc>
        <w:tc>
          <w:tcPr>
            <w:tcW w:w="737" w:type="dxa"/>
          </w:tcPr>
          <w:p>
            <w:pPr>
              <w:pStyle w:val="ConsPlusNormal"/>
              <w:jc w:val="center"/>
            </w:pPr>
            <w:r>
              <w:t>20,84</w:t>
            </w:r>
          </w:p>
        </w:tc>
        <w:tc>
          <w:tcPr>
            <w:tcW w:w="737" w:type="dxa"/>
          </w:tcPr>
          <w:p>
            <w:pPr>
              <w:pStyle w:val="ConsPlusNormal"/>
            </w:pPr>
            <w:r>
              <w:t>Не более 30</w:t>
            </w:r>
          </w:p>
        </w:tc>
        <w:tc>
          <w:tcPr>
            <w:tcW w:w="737" w:type="dxa"/>
          </w:tcPr>
          <w:p>
            <w:pPr>
              <w:pStyle w:val="ConsPlusNormal"/>
            </w:pPr>
            <w:r>
              <w:t>Не более 40</w:t>
            </w:r>
          </w:p>
        </w:tc>
        <w:tc>
          <w:tcPr>
            <w:tcW w:w="737" w:type="dxa"/>
          </w:tcPr>
          <w:p>
            <w:pPr>
              <w:pStyle w:val="ConsPlusNormal"/>
            </w:pPr>
            <w:r>
              <w:t>Не более 50</w:t>
            </w:r>
          </w:p>
        </w:tc>
        <w:tc>
          <w:tcPr>
            <w:tcW w:w="737" w:type="dxa"/>
          </w:tcPr>
          <w:p>
            <w:pPr>
              <w:pStyle w:val="ConsPlusNormal"/>
            </w:pPr>
            <w:r>
              <w:t>Не более 50</w:t>
            </w:r>
          </w:p>
        </w:tc>
        <w:tc>
          <w:tcPr>
            <w:tcW w:w="737" w:type="dxa"/>
          </w:tcPr>
          <w:p>
            <w:pPr>
              <w:pStyle w:val="ConsPlusNormal"/>
            </w:pPr>
            <w:r>
              <w:t>Не более 50</w:t>
            </w:r>
          </w:p>
        </w:tc>
        <w:tc>
          <w:tcPr>
            <w:tcW w:w="1074" w:type="dxa"/>
          </w:tcPr>
          <w:p>
            <w:pPr>
              <w:pStyle w:val="ConsPlusNormal"/>
            </w:pPr>
            <w:r>
              <w:t>Не более 50</w:t>
            </w:r>
          </w:p>
        </w:tc>
        <w:tc>
          <w:tcPr>
            <w:tcW w:w="1074" w:type="dxa"/>
          </w:tcPr>
          <w:p>
            <w:pPr>
              <w:pStyle w:val="ConsPlusNormal"/>
            </w:pPr>
            <w:r>
              <w:t>Не более 50</w:t>
            </w:r>
          </w:p>
        </w:tc>
        <w:tc>
          <w:tcPr>
            <w:tcW w:w="1092" w:type="dxa"/>
          </w:tcPr>
          <w:p>
            <w:pPr>
              <w:pStyle w:val="ConsPlusNormal"/>
              <w:jc w:val="center"/>
            </w:pPr>
            <w:r>
              <w:t>Ежеквартально</w:t>
            </w:r>
          </w:p>
        </w:tc>
        <w:tc>
          <w:tcPr>
            <w:tcW w:w="907" w:type="dxa"/>
          </w:tcPr>
          <w:p>
            <w:pPr>
              <w:pStyle w:val="ConsPlusNormal"/>
              <w:jc w:val="center"/>
            </w:pPr>
            <w:r>
              <w:t>Периодическая отчетность</w:t>
            </w:r>
          </w:p>
        </w:tc>
        <w:tc>
          <w:tcPr>
            <w:tcW w:w="1304" w:type="dxa"/>
          </w:tcPr>
          <w:p>
            <w:pPr>
              <w:pStyle w:val="ConsPlusNormal"/>
              <w:jc w:val="center"/>
            </w:pPr>
            <w:r>
              <w:t>Финансовое управление Администрации ЗАТО Северск</w:t>
            </w:r>
          </w:p>
        </w:tc>
      </w:tr>
      <w:tr>
        <w:tc>
          <w:tcPr>
            <w:tcW w:w="13502" w:type="dxa"/>
            <w:gridSpan w:val="14"/>
          </w:tcPr>
          <w:p>
            <w:pPr>
              <w:pStyle w:val="ConsPlusNormal"/>
            </w:pPr>
            <w:r>
              <w:t>Показатели задачи 1 "Эффективное управление муниципальным долгом ЗАТО Северск" подпрограммы 2</w:t>
            </w:r>
          </w:p>
        </w:tc>
      </w:tr>
      <w:tr>
        <w:tc>
          <w:tcPr>
            <w:tcW w:w="454" w:type="dxa"/>
          </w:tcPr>
          <w:p>
            <w:pPr>
              <w:pStyle w:val="ConsPlusNormal"/>
              <w:jc w:val="center"/>
            </w:pPr>
            <w:r>
              <w:t>1.1</w:t>
            </w:r>
          </w:p>
        </w:tc>
        <w:tc>
          <w:tcPr>
            <w:tcW w:w="2438" w:type="dxa"/>
          </w:tcPr>
          <w:p>
            <w:pPr>
              <w:pStyle w:val="ConsPlusNormal"/>
            </w:pPr>
            <w:r>
              <w:t xml:space="preserve">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w:t>
            </w:r>
            <w:r>
              <w:lastRenderedPageBreak/>
              <w:t>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w:t>
            </w:r>
          </w:p>
        </w:tc>
        <w:tc>
          <w:tcPr>
            <w:tcW w:w="737" w:type="dxa"/>
          </w:tcPr>
          <w:p>
            <w:pPr>
              <w:pStyle w:val="ConsPlusNormal"/>
              <w:jc w:val="center"/>
            </w:pPr>
            <w:r>
              <w:lastRenderedPageBreak/>
              <w:t>проц</w:t>
            </w:r>
          </w:p>
        </w:tc>
        <w:tc>
          <w:tcPr>
            <w:tcW w:w="737" w:type="dxa"/>
          </w:tcPr>
          <w:p>
            <w:pPr>
              <w:pStyle w:val="ConsPlusNormal"/>
              <w:jc w:val="center"/>
            </w:pPr>
            <w:r>
              <w:t>8,03</w:t>
            </w:r>
          </w:p>
        </w:tc>
        <w:tc>
          <w:tcPr>
            <w:tcW w:w="737" w:type="dxa"/>
          </w:tcPr>
          <w:p>
            <w:pPr>
              <w:pStyle w:val="ConsPlusNormal"/>
            </w:pPr>
            <w:r>
              <w:t>Не более 10</w:t>
            </w:r>
          </w:p>
        </w:tc>
        <w:tc>
          <w:tcPr>
            <w:tcW w:w="737" w:type="dxa"/>
          </w:tcPr>
          <w:p>
            <w:pPr>
              <w:pStyle w:val="ConsPlusNormal"/>
            </w:pPr>
            <w:r>
              <w:t>Не более 10</w:t>
            </w:r>
          </w:p>
        </w:tc>
        <w:tc>
          <w:tcPr>
            <w:tcW w:w="737" w:type="dxa"/>
          </w:tcPr>
          <w:p>
            <w:pPr>
              <w:pStyle w:val="ConsPlusNormal"/>
            </w:pPr>
            <w:r>
              <w:t>Не более 11</w:t>
            </w:r>
          </w:p>
        </w:tc>
        <w:tc>
          <w:tcPr>
            <w:tcW w:w="737" w:type="dxa"/>
          </w:tcPr>
          <w:p>
            <w:pPr>
              <w:pStyle w:val="ConsPlusNormal"/>
            </w:pPr>
            <w:r>
              <w:t>Не более 12</w:t>
            </w:r>
          </w:p>
        </w:tc>
        <w:tc>
          <w:tcPr>
            <w:tcW w:w="737" w:type="dxa"/>
          </w:tcPr>
          <w:p>
            <w:pPr>
              <w:pStyle w:val="ConsPlusNormal"/>
            </w:pPr>
            <w:r>
              <w:t>Не более 12</w:t>
            </w:r>
          </w:p>
        </w:tc>
        <w:tc>
          <w:tcPr>
            <w:tcW w:w="1074" w:type="dxa"/>
          </w:tcPr>
          <w:p>
            <w:pPr>
              <w:pStyle w:val="ConsPlusNormal"/>
            </w:pPr>
            <w:r>
              <w:t>Не более 12</w:t>
            </w:r>
          </w:p>
        </w:tc>
        <w:tc>
          <w:tcPr>
            <w:tcW w:w="1074" w:type="dxa"/>
          </w:tcPr>
          <w:p>
            <w:pPr>
              <w:pStyle w:val="ConsPlusNormal"/>
            </w:pPr>
            <w:r>
              <w:t>Не более 12</w:t>
            </w:r>
          </w:p>
        </w:tc>
        <w:tc>
          <w:tcPr>
            <w:tcW w:w="1092" w:type="dxa"/>
          </w:tcPr>
          <w:p>
            <w:pPr>
              <w:pStyle w:val="ConsPlusNormal"/>
              <w:jc w:val="center"/>
            </w:pPr>
            <w:r>
              <w:t>Ежеквартально</w:t>
            </w:r>
          </w:p>
        </w:tc>
        <w:tc>
          <w:tcPr>
            <w:tcW w:w="907" w:type="dxa"/>
          </w:tcPr>
          <w:p>
            <w:pPr>
              <w:pStyle w:val="ConsPlusNormal"/>
              <w:jc w:val="center"/>
            </w:pPr>
            <w:r>
              <w:t>Периодическая отчетность</w:t>
            </w:r>
          </w:p>
        </w:tc>
        <w:tc>
          <w:tcPr>
            <w:tcW w:w="1304" w:type="dxa"/>
          </w:tcPr>
          <w:p>
            <w:pPr>
              <w:pStyle w:val="ConsPlusNormal"/>
              <w:jc w:val="center"/>
            </w:pPr>
            <w:r>
              <w:t>Финансовое управление Администрации ЗАТО Северск</w:t>
            </w:r>
          </w:p>
        </w:tc>
      </w:tr>
      <w:tr>
        <w:tc>
          <w:tcPr>
            <w:tcW w:w="454" w:type="dxa"/>
          </w:tcPr>
          <w:p>
            <w:pPr>
              <w:pStyle w:val="ConsPlusNormal"/>
              <w:jc w:val="center"/>
            </w:pPr>
            <w:r>
              <w:lastRenderedPageBreak/>
              <w:t>1.2</w:t>
            </w:r>
          </w:p>
        </w:tc>
        <w:tc>
          <w:tcPr>
            <w:tcW w:w="2438" w:type="dxa"/>
          </w:tcPr>
          <w:p>
            <w:pPr>
              <w:pStyle w:val="ConsPlusNormal"/>
            </w:pPr>
            <w:r>
              <w:t>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737" w:type="dxa"/>
          </w:tcPr>
          <w:p>
            <w:pPr>
              <w:pStyle w:val="ConsPlusNormal"/>
              <w:jc w:val="center"/>
            </w:pPr>
            <w:r>
              <w:t>проц</w:t>
            </w:r>
          </w:p>
        </w:tc>
        <w:tc>
          <w:tcPr>
            <w:tcW w:w="737" w:type="dxa"/>
          </w:tcPr>
          <w:p>
            <w:pPr>
              <w:pStyle w:val="ConsPlusNormal"/>
              <w:jc w:val="center"/>
            </w:pPr>
            <w:r>
              <w:t>0,32</w:t>
            </w:r>
          </w:p>
        </w:tc>
        <w:tc>
          <w:tcPr>
            <w:tcW w:w="737" w:type="dxa"/>
          </w:tcPr>
          <w:p>
            <w:pPr>
              <w:pStyle w:val="ConsPlusNormal"/>
            </w:pPr>
            <w:r>
              <w:t>Не более 2</w:t>
            </w:r>
          </w:p>
        </w:tc>
        <w:tc>
          <w:tcPr>
            <w:tcW w:w="737" w:type="dxa"/>
          </w:tcPr>
          <w:p>
            <w:pPr>
              <w:pStyle w:val="ConsPlusNormal"/>
            </w:pPr>
            <w:r>
              <w:t>Не более 3</w:t>
            </w:r>
          </w:p>
        </w:tc>
        <w:tc>
          <w:tcPr>
            <w:tcW w:w="737" w:type="dxa"/>
          </w:tcPr>
          <w:p>
            <w:pPr>
              <w:pStyle w:val="ConsPlusNormal"/>
            </w:pPr>
            <w:r>
              <w:t>Не более 4</w:t>
            </w:r>
          </w:p>
        </w:tc>
        <w:tc>
          <w:tcPr>
            <w:tcW w:w="737" w:type="dxa"/>
          </w:tcPr>
          <w:p>
            <w:pPr>
              <w:pStyle w:val="ConsPlusNormal"/>
            </w:pPr>
            <w:r>
              <w:t>Не более 5</w:t>
            </w:r>
          </w:p>
        </w:tc>
        <w:tc>
          <w:tcPr>
            <w:tcW w:w="737" w:type="dxa"/>
          </w:tcPr>
          <w:p>
            <w:pPr>
              <w:pStyle w:val="ConsPlusNormal"/>
            </w:pPr>
            <w:r>
              <w:t>Не более 5</w:t>
            </w:r>
          </w:p>
        </w:tc>
        <w:tc>
          <w:tcPr>
            <w:tcW w:w="1074" w:type="dxa"/>
          </w:tcPr>
          <w:p>
            <w:pPr>
              <w:pStyle w:val="ConsPlusNormal"/>
            </w:pPr>
            <w:r>
              <w:t>Не более 5</w:t>
            </w:r>
          </w:p>
        </w:tc>
        <w:tc>
          <w:tcPr>
            <w:tcW w:w="1074" w:type="dxa"/>
          </w:tcPr>
          <w:p>
            <w:pPr>
              <w:pStyle w:val="ConsPlusNormal"/>
            </w:pPr>
            <w:r>
              <w:t>Не более 5</w:t>
            </w:r>
          </w:p>
        </w:tc>
        <w:tc>
          <w:tcPr>
            <w:tcW w:w="1092" w:type="dxa"/>
          </w:tcPr>
          <w:p>
            <w:pPr>
              <w:pStyle w:val="ConsPlusNormal"/>
              <w:jc w:val="center"/>
            </w:pPr>
            <w:r>
              <w:t>Ежеквартально</w:t>
            </w:r>
          </w:p>
        </w:tc>
        <w:tc>
          <w:tcPr>
            <w:tcW w:w="907" w:type="dxa"/>
          </w:tcPr>
          <w:p>
            <w:pPr>
              <w:pStyle w:val="ConsPlusNormal"/>
              <w:jc w:val="center"/>
            </w:pPr>
            <w:r>
              <w:t>Периодическая отчетность</w:t>
            </w:r>
          </w:p>
        </w:tc>
        <w:tc>
          <w:tcPr>
            <w:tcW w:w="1304" w:type="dxa"/>
          </w:tcPr>
          <w:p>
            <w:pPr>
              <w:pStyle w:val="ConsPlusNormal"/>
              <w:jc w:val="center"/>
            </w:pPr>
            <w:r>
              <w:t>Финансовое управление Администрации ЗАТО Северск</w:t>
            </w:r>
          </w:p>
        </w:tc>
      </w:tr>
    </w:tbl>
    <w:p>
      <w:pPr>
        <w:pStyle w:val="ConsPlusNormal"/>
        <w:jc w:val="both"/>
      </w:pPr>
    </w:p>
    <w:p>
      <w:pPr>
        <w:pStyle w:val="ConsPlusTitle"/>
        <w:jc w:val="center"/>
        <w:outlineLvl w:val="2"/>
      </w:pPr>
      <w:r>
        <w:t>III. Система мероприятий подпрограммы 2</w:t>
      </w:r>
    </w:p>
    <w:p>
      <w:pPr>
        <w:pStyle w:val="ConsPlusTitle"/>
        <w:jc w:val="center"/>
      </w:pPr>
      <w:r>
        <w:t>и ее ресурсное обеспечение</w:t>
      </w:r>
    </w:p>
    <w:p>
      <w:pPr>
        <w:pStyle w:val="ConsPlusNormal"/>
        <w:jc w:val="both"/>
      </w:pPr>
    </w:p>
    <w:p>
      <w:pPr>
        <w:pStyle w:val="ConsPlusNormal"/>
        <w:ind w:firstLine="540"/>
        <w:jc w:val="both"/>
      </w:pPr>
      <w:r>
        <w:lastRenderedPageBreak/>
        <w:t>Основные мероприятия в подпрограмме 2 отсутствуют.</w:t>
      </w:r>
    </w:p>
    <w:p>
      <w:pPr>
        <w:pStyle w:val="ConsPlusNormal"/>
        <w:spacing w:before="220"/>
        <w:ind w:firstLine="540"/>
        <w:jc w:val="both"/>
      </w:pPr>
      <w:r>
        <w:t>В рамках подпрограммы 2 реализуется ВЦП "Эффективное управление муниципальным долгом ЗАТО Северск" (до 31.12.2023), КПМ "Эффективное управление муниципальным долгом ЗАТО Северск" (с 01.01.2024).</w:t>
      </w:r>
    </w:p>
    <w:p>
      <w:pPr>
        <w:pStyle w:val="ConsPlusNormal"/>
        <w:jc w:val="both"/>
      </w:pPr>
      <w:r>
        <w:t xml:space="preserve">(в ред. </w:t>
      </w:r>
      <w:hyperlink r:id="rId56">
        <w:r>
          <w:rPr>
            <w:color w:val="0000FF"/>
          </w:rPr>
          <w:t>постановления</w:t>
        </w:r>
      </w:hyperlink>
      <w:r>
        <w:t xml:space="preserve"> Администрации ЗАТО Северск от 06.02.2024 N 367-па)</w:t>
      </w:r>
    </w:p>
    <w:p>
      <w:pPr>
        <w:pStyle w:val="ConsPlusNormal"/>
        <w:spacing w:before="220"/>
        <w:ind w:firstLine="540"/>
        <w:jc w:val="both"/>
      </w:pPr>
      <w:r>
        <w:t>В таблице 2 приведены перечень ВЦП (до 31.12.2023), КПМ (с 01.01.2024) и ресурсное обеспечение подпрограммы 2.</w:t>
      </w:r>
    </w:p>
    <w:p>
      <w:pPr>
        <w:pStyle w:val="ConsPlusNormal"/>
        <w:jc w:val="both"/>
      </w:pPr>
      <w:r>
        <w:t xml:space="preserve">(в ред. </w:t>
      </w:r>
      <w:hyperlink r:id="rId57">
        <w:r>
          <w:rPr>
            <w:color w:val="0000FF"/>
          </w:rPr>
          <w:t>постановления</w:t>
        </w:r>
      </w:hyperlink>
      <w:r>
        <w:t xml:space="preserve"> Администрации ЗАТО Северск от 06.02.2024 N 367-па)</w:t>
      </w:r>
    </w:p>
    <w:p>
      <w:pPr>
        <w:pStyle w:val="ConsPlusNormal"/>
        <w:jc w:val="both"/>
      </w:pPr>
    </w:p>
    <w:p>
      <w:pPr>
        <w:pStyle w:val="ConsPlusTitle"/>
        <w:jc w:val="center"/>
        <w:outlineLvl w:val="3"/>
      </w:pPr>
      <w:r>
        <w:t>Перечень комплексов процессных мероприятий, основных</w:t>
      </w:r>
    </w:p>
    <w:p>
      <w:pPr>
        <w:pStyle w:val="ConsPlusTitle"/>
        <w:jc w:val="center"/>
      </w:pPr>
      <w:r>
        <w:t>мероприятий и ресурсное обеспечение подпрограммы 2</w:t>
      </w:r>
    </w:p>
    <w:p>
      <w:pPr>
        <w:pStyle w:val="ConsPlusTitle"/>
        <w:jc w:val="center"/>
      </w:pPr>
      <w:r>
        <w:t>"Обеспечение долговой устойчивости бюджета ЗАТО Северск"</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58">
        <w:r>
          <w:rPr>
            <w:color w:val="0000FF"/>
          </w:rPr>
          <w:t>постановления</w:t>
        </w:r>
      </w:hyperlink>
      <w:r>
        <w:t xml:space="preserve"> Администрации ЗАТО Северск</w:t>
      </w:r>
    </w:p>
    <w:p>
      <w:pPr>
        <w:pStyle w:val="ConsPlusNormal"/>
        <w:jc w:val="center"/>
      </w:pPr>
      <w:r>
        <w:t>от 06.02.2024 N 367-па)</w:t>
      </w:r>
    </w:p>
    <w:p>
      <w:pPr>
        <w:pStyle w:val="ConsPlusNormal"/>
        <w:jc w:val="both"/>
      </w:pPr>
    </w:p>
    <w:p>
      <w:pPr>
        <w:pStyle w:val="ConsPlusNormal"/>
        <w:jc w:val="right"/>
      </w:pPr>
      <w:r>
        <w:t>Таблица 2</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14"/>
        <w:gridCol w:w="964"/>
        <w:gridCol w:w="1123"/>
        <w:gridCol w:w="1191"/>
        <w:gridCol w:w="1247"/>
        <w:gridCol w:w="1134"/>
        <w:gridCol w:w="1134"/>
        <w:gridCol w:w="1474"/>
        <w:gridCol w:w="1928"/>
        <w:gridCol w:w="850"/>
      </w:tblGrid>
      <w:tr>
        <w:tc>
          <w:tcPr>
            <w:tcW w:w="454" w:type="dxa"/>
            <w:vMerge w:val="restart"/>
          </w:tcPr>
          <w:p>
            <w:pPr>
              <w:pStyle w:val="ConsPlusNormal"/>
              <w:jc w:val="center"/>
            </w:pPr>
            <w:r>
              <w:t>N пп</w:t>
            </w:r>
          </w:p>
        </w:tc>
        <w:tc>
          <w:tcPr>
            <w:tcW w:w="1814" w:type="dxa"/>
            <w:vMerge w:val="restart"/>
          </w:tcPr>
          <w:p>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pPr>
              <w:pStyle w:val="ConsPlusNormal"/>
              <w:jc w:val="center"/>
            </w:pPr>
            <w:r>
              <w:t>Срок реализации, год</w:t>
            </w:r>
          </w:p>
        </w:tc>
        <w:tc>
          <w:tcPr>
            <w:tcW w:w="1123" w:type="dxa"/>
            <w:vMerge w:val="restart"/>
          </w:tcPr>
          <w:p>
            <w:pPr>
              <w:pStyle w:val="ConsPlusNormal"/>
              <w:jc w:val="center"/>
            </w:pPr>
            <w:r>
              <w:t>Объем финансирования, тыс. руб.</w:t>
            </w:r>
          </w:p>
        </w:tc>
        <w:tc>
          <w:tcPr>
            <w:tcW w:w="4706" w:type="dxa"/>
            <w:gridSpan w:val="4"/>
          </w:tcPr>
          <w:p>
            <w:pPr>
              <w:pStyle w:val="ConsPlusNormal"/>
              <w:jc w:val="center"/>
            </w:pPr>
            <w:r>
              <w:t>В том числе за счет средств</w:t>
            </w:r>
          </w:p>
        </w:tc>
        <w:tc>
          <w:tcPr>
            <w:tcW w:w="1474" w:type="dxa"/>
            <w:vMerge w:val="restart"/>
          </w:tcPr>
          <w:p>
            <w:pPr>
              <w:pStyle w:val="ConsPlusNormal"/>
              <w:jc w:val="center"/>
            </w:pPr>
            <w:r>
              <w:t>Участники подпрограммы, участники мероприятия</w:t>
            </w:r>
          </w:p>
        </w:tc>
        <w:tc>
          <w:tcPr>
            <w:tcW w:w="2778" w:type="dxa"/>
            <w:gridSpan w:val="2"/>
          </w:tcPr>
          <w:p>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tcPr>
          <w:p>
            <w:pPr>
              <w:pStyle w:val="ConsPlusNormal"/>
              <w:jc w:val="center"/>
            </w:pPr>
            <w:r>
              <w:t xml:space="preserve">федерального бюджета (по согласованию </w:t>
            </w:r>
            <w:r>
              <w:lastRenderedPageBreak/>
              <w:t>(прогноз)</w:t>
            </w:r>
          </w:p>
        </w:tc>
        <w:tc>
          <w:tcPr>
            <w:tcW w:w="1247" w:type="dxa"/>
          </w:tcPr>
          <w:p>
            <w:pPr>
              <w:pStyle w:val="ConsPlusNormal"/>
              <w:jc w:val="center"/>
            </w:pPr>
            <w:r>
              <w:lastRenderedPageBreak/>
              <w:t>областного бюджета (по согласованию (прогноз)</w:t>
            </w:r>
          </w:p>
        </w:tc>
        <w:tc>
          <w:tcPr>
            <w:tcW w:w="1134" w:type="dxa"/>
          </w:tcPr>
          <w:p>
            <w:pPr>
              <w:pStyle w:val="ConsPlusNormal"/>
              <w:jc w:val="center"/>
            </w:pPr>
            <w:r>
              <w:t>местного бюджета</w:t>
            </w:r>
          </w:p>
        </w:tc>
        <w:tc>
          <w:tcPr>
            <w:tcW w:w="1134" w:type="dxa"/>
          </w:tcPr>
          <w:p>
            <w:pPr>
              <w:pStyle w:val="ConsPlusNormal"/>
              <w:jc w:val="center"/>
            </w:pPr>
            <w:r>
              <w:t xml:space="preserve">внебюджетных источников (по согласованию </w:t>
            </w:r>
            <w:r>
              <w:lastRenderedPageBreak/>
              <w:t>(прогноз)</w:t>
            </w:r>
          </w:p>
        </w:tc>
        <w:tc>
          <w:tcPr>
            <w:tcW w:w="1474" w:type="dxa"/>
            <w:vMerge/>
          </w:tcPr>
          <w:p>
            <w:pPr>
              <w:pStyle w:val="ConsPlusNormal"/>
            </w:pPr>
          </w:p>
        </w:tc>
        <w:tc>
          <w:tcPr>
            <w:tcW w:w="1928" w:type="dxa"/>
          </w:tcPr>
          <w:p>
            <w:pPr>
              <w:pStyle w:val="ConsPlusNormal"/>
              <w:jc w:val="center"/>
            </w:pPr>
            <w:r>
              <w:t>наименование и единица измерения</w:t>
            </w:r>
          </w:p>
        </w:tc>
        <w:tc>
          <w:tcPr>
            <w:tcW w:w="850" w:type="dxa"/>
          </w:tcPr>
          <w:p>
            <w:pPr>
              <w:pStyle w:val="ConsPlusNormal"/>
              <w:jc w:val="center"/>
            </w:pPr>
            <w:r>
              <w:t>значения по годам реализации</w:t>
            </w:r>
          </w:p>
        </w:tc>
      </w:tr>
      <w:tr>
        <w:tc>
          <w:tcPr>
            <w:tcW w:w="454" w:type="dxa"/>
          </w:tcPr>
          <w:p>
            <w:pPr>
              <w:pStyle w:val="ConsPlusNormal"/>
              <w:jc w:val="center"/>
            </w:pPr>
            <w:r>
              <w:lastRenderedPageBreak/>
              <w:t>1</w:t>
            </w:r>
          </w:p>
        </w:tc>
        <w:tc>
          <w:tcPr>
            <w:tcW w:w="1814" w:type="dxa"/>
          </w:tcPr>
          <w:p>
            <w:pPr>
              <w:pStyle w:val="ConsPlusNormal"/>
              <w:jc w:val="center"/>
            </w:pPr>
            <w:r>
              <w:t>2</w:t>
            </w:r>
          </w:p>
        </w:tc>
        <w:tc>
          <w:tcPr>
            <w:tcW w:w="964" w:type="dxa"/>
          </w:tcPr>
          <w:p>
            <w:pPr>
              <w:pStyle w:val="ConsPlusNormal"/>
              <w:jc w:val="center"/>
            </w:pPr>
            <w:r>
              <w:t>3</w:t>
            </w:r>
          </w:p>
        </w:tc>
        <w:tc>
          <w:tcPr>
            <w:tcW w:w="1123" w:type="dxa"/>
          </w:tcPr>
          <w:p>
            <w:pPr>
              <w:pStyle w:val="ConsPlusNormal"/>
              <w:jc w:val="center"/>
            </w:pPr>
            <w:r>
              <w:t>4</w:t>
            </w:r>
          </w:p>
        </w:tc>
        <w:tc>
          <w:tcPr>
            <w:tcW w:w="1191" w:type="dxa"/>
          </w:tcPr>
          <w:p>
            <w:pPr>
              <w:pStyle w:val="ConsPlusNormal"/>
              <w:jc w:val="center"/>
            </w:pPr>
            <w:r>
              <w:t>5</w:t>
            </w:r>
          </w:p>
        </w:tc>
        <w:tc>
          <w:tcPr>
            <w:tcW w:w="1247" w:type="dxa"/>
          </w:tcPr>
          <w:p>
            <w:pPr>
              <w:pStyle w:val="ConsPlusNormal"/>
              <w:jc w:val="center"/>
            </w:pPr>
            <w:r>
              <w:t>6</w:t>
            </w:r>
          </w:p>
        </w:tc>
        <w:tc>
          <w:tcPr>
            <w:tcW w:w="1134" w:type="dxa"/>
          </w:tcPr>
          <w:p>
            <w:pPr>
              <w:pStyle w:val="ConsPlusNormal"/>
              <w:jc w:val="center"/>
            </w:pPr>
            <w:r>
              <w:t>7</w:t>
            </w:r>
          </w:p>
        </w:tc>
        <w:tc>
          <w:tcPr>
            <w:tcW w:w="1134" w:type="dxa"/>
          </w:tcPr>
          <w:p>
            <w:pPr>
              <w:pStyle w:val="ConsPlusNormal"/>
              <w:jc w:val="center"/>
            </w:pPr>
            <w:r>
              <w:t>8</w:t>
            </w:r>
          </w:p>
        </w:tc>
        <w:tc>
          <w:tcPr>
            <w:tcW w:w="1474" w:type="dxa"/>
          </w:tcPr>
          <w:p>
            <w:pPr>
              <w:pStyle w:val="ConsPlusNormal"/>
              <w:jc w:val="center"/>
            </w:pPr>
            <w:r>
              <w:t>9</w:t>
            </w:r>
          </w:p>
        </w:tc>
        <w:tc>
          <w:tcPr>
            <w:tcW w:w="1928" w:type="dxa"/>
          </w:tcPr>
          <w:p>
            <w:pPr>
              <w:pStyle w:val="ConsPlusNormal"/>
              <w:jc w:val="center"/>
            </w:pPr>
            <w:r>
              <w:t>10</w:t>
            </w:r>
          </w:p>
        </w:tc>
        <w:tc>
          <w:tcPr>
            <w:tcW w:w="850" w:type="dxa"/>
          </w:tcPr>
          <w:p>
            <w:pPr>
              <w:pStyle w:val="ConsPlusNormal"/>
              <w:jc w:val="center"/>
            </w:pPr>
            <w:r>
              <w:t>11</w:t>
            </w:r>
          </w:p>
        </w:tc>
      </w:tr>
      <w:tr>
        <w:tc>
          <w:tcPr>
            <w:tcW w:w="454" w:type="dxa"/>
          </w:tcPr>
          <w:p>
            <w:pPr>
              <w:pStyle w:val="ConsPlusNormal"/>
              <w:outlineLvl w:val="4"/>
            </w:pPr>
            <w:r>
              <w:t>1.</w:t>
            </w:r>
          </w:p>
        </w:tc>
        <w:tc>
          <w:tcPr>
            <w:tcW w:w="12859" w:type="dxa"/>
            <w:gridSpan w:val="10"/>
          </w:tcPr>
          <w:p>
            <w:pPr>
              <w:pStyle w:val="ConsPlusNormal"/>
            </w:pPr>
            <w:r>
              <w:t>Задача 1 "Эффективное управление муниципальным долгом ЗАТО Северск" подпрограммы 2</w:t>
            </w:r>
          </w:p>
        </w:tc>
      </w:tr>
      <w:tr>
        <w:tc>
          <w:tcPr>
            <w:tcW w:w="454" w:type="dxa"/>
            <w:vMerge w:val="restart"/>
          </w:tcPr>
          <w:p>
            <w:pPr>
              <w:pStyle w:val="ConsPlusNormal"/>
            </w:pPr>
            <w:r>
              <w:t>1.1</w:t>
            </w:r>
          </w:p>
        </w:tc>
        <w:tc>
          <w:tcPr>
            <w:tcW w:w="1814" w:type="dxa"/>
            <w:vMerge w:val="restart"/>
          </w:tcPr>
          <w:p>
            <w:pPr>
              <w:pStyle w:val="ConsPlusNormal"/>
            </w:pPr>
            <w:r>
              <w:t>ВЦП "Эффективное управление муниципальным долгом ЗАТО Северск" (до 31.12.2023)</w:t>
            </w:r>
          </w:p>
        </w:tc>
        <w:tc>
          <w:tcPr>
            <w:tcW w:w="964" w:type="dxa"/>
          </w:tcPr>
          <w:p>
            <w:pPr>
              <w:pStyle w:val="ConsPlusNormal"/>
            </w:pPr>
            <w:r>
              <w:t>Всего</w:t>
            </w:r>
          </w:p>
        </w:tc>
        <w:tc>
          <w:tcPr>
            <w:tcW w:w="1123" w:type="dxa"/>
          </w:tcPr>
          <w:p>
            <w:pPr>
              <w:pStyle w:val="ConsPlusNormal"/>
              <w:jc w:val="right"/>
            </w:pPr>
            <w:r>
              <w:t>51391,12</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51391,12</w:t>
            </w:r>
          </w:p>
        </w:tc>
        <w:tc>
          <w:tcPr>
            <w:tcW w:w="1134" w:type="dxa"/>
          </w:tcPr>
          <w:p>
            <w:pPr>
              <w:pStyle w:val="ConsPlusNormal"/>
              <w:jc w:val="right"/>
            </w:pPr>
            <w:r>
              <w:t>0,00</w:t>
            </w:r>
          </w:p>
        </w:tc>
        <w:tc>
          <w:tcPr>
            <w:tcW w:w="1474" w:type="dxa"/>
            <w:vMerge w:val="restart"/>
          </w:tcPr>
          <w:p>
            <w:pPr>
              <w:pStyle w:val="ConsPlusNormal"/>
            </w:pPr>
            <w:r>
              <w:t>Финансовое управление Администрации ЗАТО Северск</w:t>
            </w:r>
          </w:p>
        </w:tc>
        <w:tc>
          <w:tcPr>
            <w:tcW w:w="1928" w:type="dxa"/>
          </w:tcPr>
          <w:p>
            <w:pPr>
              <w:pStyle w:val="ConsPlusNormal"/>
              <w:jc w:val="center"/>
            </w:pPr>
            <w:r>
              <w:t>X</w:t>
            </w:r>
          </w:p>
        </w:tc>
        <w:tc>
          <w:tcPr>
            <w:tcW w:w="850" w:type="dxa"/>
          </w:tcPr>
          <w:p>
            <w:pPr>
              <w:pStyle w:val="ConsPlusNormal"/>
              <w:jc w:val="center"/>
            </w:pPr>
            <w:r>
              <w:t>X</w:t>
            </w:r>
          </w:p>
        </w:tc>
      </w:tr>
      <w:tr>
        <w:tc>
          <w:tcPr>
            <w:tcW w:w="454" w:type="dxa"/>
            <w:vMerge/>
          </w:tcPr>
          <w:p>
            <w:pPr>
              <w:pStyle w:val="ConsPlusNormal"/>
            </w:pPr>
          </w:p>
        </w:tc>
        <w:tc>
          <w:tcPr>
            <w:tcW w:w="1814" w:type="dxa"/>
            <w:vMerge/>
          </w:tcPr>
          <w:p>
            <w:pPr>
              <w:pStyle w:val="ConsPlusNormal"/>
            </w:pPr>
          </w:p>
        </w:tc>
        <w:tc>
          <w:tcPr>
            <w:tcW w:w="964" w:type="dxa"/>
            <w:vMerge w:val="restart"/>
          </w:tcPr>
          <w:p>
            <w:pPr>
              <w:pStyle w:val="ConsPlusNormal"/>
              <w:jc w:val="center"/>
            </w:pPr>
            <w:r>
              <w:t>2021</w:t>
            </w:r>
          </w:p>
        </w:tc>
        <w:tc>
          <w:tcPr>
            <w:tcW w:w="1123" w:type="dxa"/>
            <w:vMerge w:val="restart"/>
          </w:tcPr>
          <w:p>
            <w:pPr>
              <w:pStyle w:val="ConsPlusNormal"/>
              <w:jc w:val="right"/>
            </w:pPr>
            <w:r>
              <w:t>14638,91</w:t>
            </w:r>
          </w:p>
        </w:tc>
        <w:tc>
          <w:tcPr>
            <w:tcW w:w="1191" w:type="dxa"/>
            <w:vMerge w:val="restart"/>
          </w:tcPr>
          <w:p>
            <w:pPr>
              <w:pStyle w:val="ConsPlusNormal"/>
              <w:jc w:val="right"/>
            </w:pPr>
            <w:r>
              <w:t>0,00</w:t>
            </w:r>
          </w:p>
        </w:tc>
        <w:tc>
          <w:tcPr>
            <w:tcW w:w="1247" w:type="dxa"/>
            <w:vMerge w:val="restart"/>
          </w:tcPr>
          <w:p>
            <w:pPr>
              <w:pStyle w:val="ConsPlusNormal"/>
              <w:jc w:val="right"/>
            </w:pPr>
            <w:r>
              <w:t>0,00</w:t>
            </w:r>
          </w:p>
        </w:tc>
        <w:tc>
          <w:tcPr>
            <w:tcW w:w="1134" w:type="dxa"/>
            <w:vMerge w:val="restart"/>
          </w:tcPr>
          <w:p>
            <w:pPr>
              <w:pStyle w:val="ConsPlusNormal"/>
              <w:jc w:val="right"/>
            </w:pPr>
            <w:r>
              <w:t>14638,91</w:t>
            </w:r>
          </w:p>
        </w:tc>
        <w:tc>
          <w:tcPr>
            <w:tcW w:w="1134" w:type="dxa"/>
            <w:vMerge w:val="restart"/>
          </w:tcPr>
          <w:p>
            <w:pPr>
              <w:pStyle w:val="ConsPlusNormal"/>
              <w:jc w:val="right"/>
            </w:pPr>
            <w:r>
              <w:t>0,00</w:t>
            </w:r>
          </w:p>
        </w:tc>
        <w:tc>
          <w:tcPr>
            <w:tcW w:w="1474" w:type="dxa"/>
            <w:vMerge/>
          </w:tcPr>
          <w:p>
            <w:pPr>
              <w:pStyle w:val="ConsPlusNormal"/>
            </w:pPr>
          </w:p>
        </w:tc>
        <w:tc>
          <w:tcPr>
            <w:tcW w:w="1928"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40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w:t>
            </w:r>
            <w:r>
              <w:lastRenderedPageBreak/>
              <w:t>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3. Доля расходов на обслуживание муниципального долга в общем объеме расходов бюджета ЗАТО Северск, за исключением </w:t>
            </w:r>
            <w:r>
              <w:lastRenderedPageBreak/>
              <w:t>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lastRenderedPageBreak/>
              <w:t>Не более 3</w:t>
            </w:r>
          </w:p>
        </w:tc>
      </w:tr>
      <w:tr>
        <w:tc>
          <w:tcPr>
            <w:tcW w:w="454" w:type="dxa"/>
            <w:vMerge/>
          </w:tcPr>
          <w:p>
            <w:pPr>
              <w:pStyle w:val="ConsPlusNormal"/>
            </w:pPr>
          </w:p>
        </w:tc>
        <w:tc>
          <w:tcPr>
            <w:tcW w:w="1814" w:type="dxa"/>
            <w:vMerge/>
          </w:tcPr>
          <w:p>
            <w:pPr>
              <w:pStyle w:val="ConsPlusNormal"/>
            </w:pPr>
          </w:p>
        </w:tc>
        <w:tc>
          <w:tcPr>
            <w:tcW w:w="964" w:type="dxa"/>
            <w:vMerge w:val="restart"/>
          </w:tcPr>
          <w:p>
            <w:pPr>
              <w:pStyle w:val="ConsPlusNormal"/>
              <w:jc w:val="center"/>
            </w:pPr>
            <w:r>
              <w:t>2022</w:t>
            </w:r>
          </w:p>
        </w:tc>
        <w:tc>
          <w:tcPr>
            <w:tcW w:w="1123" w:type="dxa"/>
            <w:vMerge w:val="restart"/>
          </w:tcPr>
          <w:p>
            <w:pPr>
              <w:pStyle w:val="ConsPlusNormal"/>
              <w:jc w:val="right"/>
            </w:pPr>
            <w:r>
              <w:t>19258,44</w:t>
            </w:r>
          </w:p>
        </w:tc>
        <w:tc>
          <w:tcPr>
            <w:tcW w:w="1191" w:type="dxa"/>
            <w:vMerge w:val="restart"/>
          </w:tcPr>
          <w:p>
            <w:pPr>
              <w:pStyle w:val="ConsPlusNormal"/>
              <w:jc w:val="right"/>
            </w:pPr>
            <w:r>
              <w:t>0,00</w:t>
            </w:r>
          </w:p>
        </w:tc>
        <w:tc>
          <w:tcPr>
            <w:tcW w:w="1247" w:type="dxa"/>
            <w:vMerge w:val="restart"/>
          </w:tcPr>
          <w:p>
            <w:pPr>
              <w:pStyle w:val="ConsPlusNormal"/>
              <w:jc w:val="right"/>
            </w:pPr>
            <w:r>
              <w:t>0,00</w:t>
            </w:r>
          </w:p>
        </w:tc>
        <w:tc>
          <w:tcPr>
            <w:tcW w:w="1134" w:type="dxa"/>
            <w:vMerge w:val="restart"/>
          </w:tcPr>
          <w:p>
            <w:pPr>
              <w:pStyle w:val="ConsPlusNormal"/>
              <w:jc w:val="right"/>
            </w:pPr>
            <w:r>
              <w:t>19258,44</w:t>
            </w:r>
          </w:p>
        </w:tc>
        <w:tc>
          <w:tcPr>
            <w:tcW w:w="1134" w:type="dxa"/>
            <w:vMerge w:val="restart"/>
          </w:tcPr>
          <w:p>
            <w:pPr>
              <w:pStyle w:val="ConsPlusNormal"/>
              <w:jc w:val="right"/>
            </w:pPr>
            <w:r>
              <w:t>0,00</w:t>
            </w:r>
          </w:p>
        </w:tc>
        <w:tc>
          <w:tcPr>
            <w:tcW w:w="1474" w:type="dxa"/>
            <w:vMerge/>
          </w:tcPr>
          <w:p>
            <w:pPr>
              <w:pStyle w:val="ConsPlusNormal"/>
            </w:pPr>
          </w:p>
        </w:tc>
        <w:tc>
          <w:tcPr>
            <w:tcW w:w="1928"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2. Отношение годовой суммы платежей по погашению и обслуживанию муниципального </w:t>
            </w:r>
            <w:r>
              <w:lastRenderedPageBreak/>
              <w:t>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11</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3. Доля расходов на обслуживание муниципального долга в общем </w:t>
            </w:r>
            <w:r>
              <w:lastRenderedPageBreak/>
              <w:t>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lastRenderedPageBreak/>
              <w:t>Не более 4</w:t>
            </w:r>
          </w:p>
        </w:tc>
      </w:tr>
      <w:tr>
        <w:tc>
          <w:tcPr>
            <w:tcW w:w="454" w:type="dxa"/>
            <w:vMerge/>
          </w:tcPr>
          <w:p>
            <w:pPr>
              <w:pStyle w:val="ConsPlusNormal"/>
            </w:pPr>
          </w:p>
        </w:tc>
        <w:tc>
          <w:tcPr>
            <w:tcW w:w="1814" w:type="dxa"/>
            <w:vMerge/>
          </w:tcPr>
          <w:p>
            <w:pPr>
              <w:pStyle w:val="ConsPlusNormal"/>
            </w:pPr>
          </w:p>
        </w:tc>
        <w:tc>
          <w:tcPr>
            <w:tcW w:w="964" w:type="dxa"/>
            <w:vMerge w:val="restart"/>
          </w:tcPr>
          <w:p>
            <w:pPr>
              <w:pStyle w:val="ConsPlusNormal"/>
              <w:jc w:val="center"/>
            </w:pPr>
            <w:r>
              <w:t>2023</w:t>
            </w:r>
          </w:p>
        </w:tc>
        <w:tc>
          <w:tcPr>
            <w:tcW w:w="1123" w:type="dxa"/>
            <w:vMerge w:val="restart"/>
          </w:tcPr>
          <w:p>
            <w:pPr>
              <w:pStyle w:val="ConsPlusNormal"/>
              <w:jc w:val="right"/>
            </w:pPr>
            <w:r>
              <w:t>17493,77</w:t>
            </w:r>
          </w:p>
        </w:tc>
        <w:tc>
          <w:tcPr>
            <w:tcW w:w="1191" w:type="dxa"/>
            <w:vMerge w:val="restart"/>
          </w:tcPr>
          <w:p>
            <w:pPr>
              <w:pStyle w:val="ConsPlusNormal"/>
              <w:jc w:val="right"/>
            </w:pPr>
            <w:r>
              <w:t>0,00</w:t>
            </w:r>
          </w:p>
        </w:tc>
        <w:tc>
          <w:tcPr>
            <w:tcW w:w="1247" w:type="dxa"/>
            <w:vMerge w:val="restart"/>
          </w:tcPr>
          <w:p>
            <w:pPr>
              <w:pStyle w:val="ConsPlusNormal"/>
              <w:jc w:val="right"/>
            </w:pPr>
            <w:r>
              <w:t>0,00</w:t>
            </w:r>
          </w:p>
        </w:tc>
        <w:tc>
          <w:tcPr>
            <w:tcW w:w="1134" w:type="dxa"/>
            <w:vMerge w:val="restart"/>
          </w:tcPr>
          <w:p>
            <w:pPr>
              <w:pStyle w:val="ConsPlusNormal"/>
              <w:jc w:val="right"/>
            </w:pPr>
            <w:r>
              <w:t>17493,77</w:t>
            </w:r>
          </w:p>
        </w:tc>
        <w:tc>
          <w:tcPr>
            <w:tcW w:w="1134" w:type="dxa"/>
            <w:vMerge w:val="restart"/>
          </w:tcPr>
          <w:p>
            <w:pPr>
              <w:pStyle w:val="ConsPlusNormal"/>
              <w:jc w:val="right"/>
            </w:pPr>
            <w:r>
              <w:t>0,00</w:t>
            </w:r>
          </w:p>
        </w:tc>
        <w:tc>
          <w:tcPr>
            <w:tcW w:w="1474" w:type="dxa"/>
            <w:vMerge/>
          </w:tcPr>
          <w:p>
            <w:pPr>
              <w:pStyle w:val="ConsPlusNormal"/>
            </w:pPr>
          </w:p>
        </w:tc>
        <w:tc>
          <w:tcPr>
            <w:tcW w:w="1928"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2. Отношение годовой суммы </w:t>
            </w:r>
            <w:r>
              <w:lastRenderedPageBreak/>
              <w:t>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 xml:space="preserve">Не более </w:t>
            </w:r>
            <w:r>
              <w:lastRenderedPageBreak/>
              <w:t>12</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t>Не более 5</w:t>
            </w:r>
          </w:p>
        </w:tc>
      </w:tr>
      <w:tr>
        <w:tc>
          <w:tcPr>
            <w:tcW w:w="454" w:type="dxa"/>
          </w:tcPr>
          <w:p>
            <w:pPr>
              <w:pStyle w:val="ConsPlusNormal"/>
              <w:outlineLvl w:val="4"/>
            </w:pPr>
            <w:r>
              <w:t>1.</w:t>
            </w:r>
          </w:p>
        </w:tc>
        <w:tc>
          <w:tcPr>
            <w:tcW w:w="12859" w:type="dxa"/>
            <w:gridSpan w:val="10"/>
          </w:tcPr>
          <w:p>
            <w:pPr>
              <w:pStyle w:val="ConsPlusNormal"/>
            </w:pPr>
            <w:r>
              <w:t>Задача 1 "Эффективное управление муниципальным долгом ЗАТО Северск" подпрограммы 2</w:t>
            </w:r>
          </w:p>
        </w:tc>
      </w:tr>
      <w:tr>
        <w:tc>
          <w:tcPr>
            <w:tcW w:w="454" w:type="dxa"/>
            <w:vMerge w:val="restart"/>
          </w:tcPr>
          <w:p>
            <w:pPr>
              <w:pStyle w:val="ConsPlusNormal"/>
            </w:pPr>
            <w:r>
              <w:t>1.1</w:t>
            </w:r>
          </w:p>
        </w:tc>
        <w:tc>
          <w:tcPr>
            <w:tcW w:w="1814" w:type="dxa"/>
            <w:vMerge w:val="restart"/>
          </w:tcPr>
          <w:p>
            <w:pPr>
              <w:pStyle w:val="ConsPlusNormal"/>
            </w:pPr>
            <w:r>
              <w:t>КПМ "Эффективное управление муниципальным долгом ЗАТО Северск" (с 01.01.2024)</w:t>
            </w:r>
          </w:p>
        </w:tc>
        <w:tc>
          <w:tcPr>
            <w:tcW w:w="964" w:type="dxa"/>
          </w:tcPr>
          <w:p>
            <w:pPr>
              <w:pStyle w:val="ConsPlusNormal"/>
            </w:pPr>
            <w:r>
              <w:t>Всего</w:t>
            </w:r>
          </w:p>
        </w:tc>
        <w:tc>
          <w:tcPr>
            <w:tcW w:w="1123" w:type="dxa"/>
          </w:tcPr>
          <w:p>
            <w:pPr>
              <w:pStyle w:val="ConsPlusNormal"/>
              <w:jc w:val="right"/>
            </w:pPr>
            <w:r>
              <w:t>37778,53</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37778,53</w:t>
            </w:r>
          </w:p>
        </w:tc>
        <w:tc>
          <w:tcPr>
            <w:tcW w:w="1134" w:type="dxa"/>
          </w:tcPr>
          <w:p>
            <w:pPr>
              <w:pStyle w:val="ConsPlusNormal"/>
              <w:jc w:val="right"/>
            </w:pPr>
            <w:r>
              <w:t>0,00</w:t>
            </w:r>
          </w:p>
        </w:tc>
        <w:tc>
          <w:tcPr>
            <w:tcW w:w="1474" w:type="dxa"/>
            <w:vMerge w:val="restart"/>
          </w:tcPr>
          <w:p>
            <w:pPr>
              <w:pStyle w:val="ConsPlusNormal"/>
            </w:pPr>
            <w:r>
              <w:t>Финансовое управление Администрации ЗАТО Северск</w:t>
            </w:r>
          </w:p>
        </w:tc>
        <w:tc>
          <w:tcPr>
            <w:tcW w:w="1928" w:type="dxa"/>
          </w:tcPr>
          <w:p>
            <w:pPr>
              <w:pStyle w:val="ConsPlusNormal"/>
              <w:jc w:val="center"/>
            </w:pPr>
            <w:r>
              <w:t>X</w:t>
            </w:r>
          </w:p>
        </w:tc>
        <w:tc>
          <w:tcPr>
            <w:tcW w:w="850" w:type="dxa"/>
          </w:tcPr>
          <w:p>
            <w:pPr>
              <w:pStyle w:val="ConsPlusNormal"/>
              <w:jc w:val="center"/>
            </w:pPr>
            <w:r>
              <w:t>X</w:t>
            </w:r>
          </w:p>
        </w:tc>
      </w:tr>
      <w:tr>
        <w:tc>
          <w:tcPr>
            <w:tcW w:w="454" w:type="dxa"/>
            <w:vMerge/>
          </w:tcPr>
          <w:p>
            <w:pPr>
              <w:pStyle w:val="ConsPlusNormal"/>
            </w:pPr>
          </w:p>
        </w:tc>
        <w:tc>
          <w:tcPr>
            <w:tcW w:w="1814" w:type="dxa"/>
            <w:vMerge/>
          </w:tcPr>
          <w:p>
            <w:pPr>
              <w:pStyle w:val="ConsPlusNormal"/>
            </w:pPr>
          </w:p>
        </w:tc>
        <w:tc>
          <w:tcPr>
            <w:tcW w:w="964" w:type="dxa"/>
            <w:vMerge w:val="restart"/>
          </w:tcPr>
          <w:p>
            <w:pPr>
              <w:pStyle w:val="ConsPlusNormal"/>
              <w:jc w:val="center"/>
            </w:pPr>
            <w:r>
              <w:t>2024</w:t>
            </w:r>
          </w:p>
        </w:tc>
        <w:tc>
          <w:tcPr>
            <w:tcW w:w="1123" w:type="dxa"/>
            <w:vMerge w:val="restart"/>
          </w:tcPr>
          <w:p>
            <w:pPr>
              <w:pStyle w:val="ConsPlusNormal"/>
              <w:jc w:val="right"/>
            </w:pPr>
            <w:r>
              <w:t>37778,53</w:t>
            </w:r>
          </w:p>
        </w:tc>
        <w:tc>
          <w:tcPr>
            <w:tcW w:w="1191" w:type="dxa"/>
            <w:vMerge w:val="restart"/>
          </w:tcPr>
          <w:p>
            <w:pPr>
              <w:pStyle w:val="ConsPlusNormal"/>
              <w:jc w:val="right"/>
            </w:pPr>
            <w:r>
              <w:t>0,00</w:t>
            </w:r>
          </w:p>
        </w:tc>
        <w:tc>
          <w:tcPr>
            <w:tcW w:w="1247" w:type="dxa"/>
            <w:vMerge w:val="restart"/>
          </w:tcPr>
          <w:p>
            <w:pPr>
              <w:pStyle w:val="ConsPlusNormal"/>
              <w:jc w:val="right"/>
            </w:pPr>
            <w:r>
              <w:t>0,00</w:t>
            </w:r>
          </w:p>
        </w:tc>
        <w:tc>
          <w:tcPr>
            <w:tcW w:w="1134" w:type="dxa"/>
            <w:vMerge w:val="restart"/>
          </w:tcPr>
          <w:p>
            <w:pPr>
              <w:pStyle w:val="ConsPlusNormal"/>
              <w:jc w:val="right"/>
            </w:pPr>
            <w:r>
              <w:t>37778,53</w:t>
            </w:r>
          </w:p>
        </w:tc>
        <w:tc>
          <w:tcPr>
            <w:tcW w:w="1134" w:type="dxa"/>
            <w:vMerge w:val="restart"/>
          </w:tcPr>
          <w:p>
            <w:pPr>
              <w:pStyle w:val="ConsPlusNormal"/>
              <w:jc w:val="right"/>
            </w:pPr>
            <w:r>
              <w:t>0,00</w:t>
            </w:r>
          </w:p>
        </w:tc>
        <w:tc>
          <w:tcPr>
            <w:tcW w:w="1474" w:type="dxa"/>
            <w:vMerge/>
          </w:tcPr>
          <w:p>
            <w:pPr>
              <w:pStyle w:val="ConsPlusNormal"/>
            </w:pPr>
          </w:p>
        </w:tc>
        <w:tc>
          <w:tcPr>
            <w:tcW w:w="1928"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w:t>
            </w:r>
            <w:r>
              <w:lastRenderedPageBreak/>
              <w:t>налоговых доходов по дополнительным нормативам отчислений, проц</w:t>
            </w:r>
          </w:p>
        </w:tc>
        <w:tc>
          <w:tcPr>
            <w:tcW w:w="850" w:type="dxa"/>
          </w:tcPr>
          <w:p>
            <w:pPr>
              <w:pStyle w:val="ConsPlusNormal"/>
            </w:pPr>
            <w:r>
              <w:lastRenderedPageBreak/>
              <w:t>Не более 50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w:t>
            </w:r>
            <w:r>
              <w:lastRenderedPageBreak/>
              <w:t>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t>Не более 5</w:t>
            </w:r>
          </w:p>
        </w:tc>
      </w:tr>
      <w:tr>
        <w:tc>
          <w:tcPr>
            <w:tcW w:w="454" w:type="dxa"/>
            <w:vMerge/>
          </w:tcPr>
          <w:p>
            <w:pPr>
              <w:pStyle w:val="ConsPlusNormal"/>
            </w:pPr>
          </w:p>
        </w:tc>
        <w:tc>
          <w:tcPr>
            <w:tcW w:w="1814" w:type="dxa"/>
            <w:vMerge/>
          </w:tcPr>
          <w:p>
            <w:pPr>
              <w:pStyle w:val="ConsPlusNormal"/>
            </w:pPr>
          </w:p>
        </w:tc>
        <w:tc>
          <w:tcPr>
            <w:tcW w:w="964" w:type="dxa"/>
            <w:vMerge w:val="restart"/>
          </w:tcPr>
          <w:p>
            <w:pPr>
              <w:pStyle w:val="ConsPlusNormal"/>
              <w:jc w:val="center"/>
            </w:pPr>
            <w:r>
              <w:t>2025 (прогнозный период)</w:t>
            </w:r>
          </w:p>
        </w:tc>
        <w:tc>
          <w:tcPr>
            <w:tcW w:w="1123" w:type="dxa"/>
            <w:vMerge w:val="restart"/>
          </w:tcPr>
          <w:p>
            <w:pPr>
              <w:pStyle w:val="ConsPlusNormal"/>
              <w:jc w:val="right"/>
            </w:pPr>
            <w:r>
              <w:t>60351,10</w:t>
            </w:r>
          </w:p>
        </w:tc>
        <w:tc>
          <w:tcPr>
            <w:tcW w:w="1191" w:type="dxa"/>
            <w:vMerge w:val="restart"/>
          </w:tcPr>
          <w:p>
            <w:pPr>
              <w:pStyle w:val="ConsPlusNormal"/>
              <w:jc w:val="right"/>
            </w:pPr>
            <w:r>
              <w:t>0,00</w:t>
            </w:r>
          </w:p>
        </w:tc>
        <w:tc>
          <w:tcPr>
            <w:tcW w:w="1247" w:type="dxa"/>
            <w:vMerge w:val="restart"/>
          </w:tcPr>
          <w:p>
            <w:pPr>
              <w:pStyle w:val="ConsPlusNormal"/>
              <w:jc w:val="right"/>
            </w:pPr>
            <w:r>
              <w:t>0,00</w:t>
            </w:r>
          </w:p>
        </w:tc>
        <w:tc>
          <w:tcPr>
            <w:tcW w:w="1134" w:type="dxa"/>
            <w:vMerge w:val="restart"/>
          </w:tcPr>
          <w:p>
            <w:pPr>
              <w:pStyle w:val="ConsPlusNormal"/>
              <w:jc w:val="right"/>
            </w:pPr>
            <w:r>
              <w:t>60351,10</w:t>
            </w:r>
          </w:p>
        </w:tc>
        <w:tc>
          <w:tcPr>
            <w:tcW w:w="1134" w:type="dxa"/>
            <w:vMerge w:val="restart"/>
          </w:tcPr>
          <w:p>
            <w:pPr>
              <w:pStyle w:val="ConsPlusNormal"/>
              <w:jc w:val="right"/>
            </w:pPr>
            <w:r>
              <w:t>0,00</w:t>
            </w:r>
          </w:p>
        </w:tc>
        <w:tc>
          <w:tcPr>
            <w:tcW w:w="1474" w:type="dxa"/>
            <w:vMerge/>
          </w:tcPr>
          <w:p>
            <w:pPr>
              <w:pStyle w:val="ConsPlusNormal"/>
            </w:pPr>
          </w:p>
        </w:tc>
        <w:tc>
          <w:tcPr>
            <w:tcW w:w="1928" w:type="dxa"/>
          </w:tcPr>
          <w:p>
            <w:pPr>
              <w:pStyle w:val="ConsPlusNormal"/>
            </w:pPr>
            <w:r>
              <w:t xml:space="preserve">1. Объем муниципального долга на конец года к годовому объему доходов бюджета ЗАТО Северск без учета </w:t>
            </w:r>
            <w:r>
              <w:lastRenderedPageBreak/>
              <w:t>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lastRenderedPageBreak/>
              <w:t>Не более 50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w:t>
            </w:r>
            <w:r>
              <w:lastRenderedPageBreak/>
              <w:t>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t>Не более 5</w:t>
            </w:r>
          </w:p>
        </w:tc>
      </w:tr>
      <w:tr>
        <w:tc>
          <w:tcPr>
            <w:tcW w:w="454" w:type="dxa"/>
            <w:vMerge/>
          </w:tcPr>
          <w:p>
            <w:pPr>
              <w:pStyle w:val="ConsPlusNormal"/>
            </w:pPr>
          </w:p>
        </w:tc>
        <w:tc>
          <w:tcPr>
            <w:tcW w:w="1814" w:type="dxa"/>
            <w:vMerge/>
          </w:tcPr>
          <w:p>
            <w:pPr>
              <w:pStyle w:val="ConsPlusNormal"/>
            </w:pPr>
          </w:p>
        </w:tc>
        <w:tc>
          <w:tcPr>
            <w:tcW w:w="964" w:type="dxa"/>
            <w:vMerge w:val="restart"/>
          </w:tcPr>
          <w:p>
            <w:pPr>
              <w:pStyle w:val="ConsPlusNormal"/>
              <w:jc w:val="center"/>
            </w:pPr>
            <w:r>
              <w:t xml:space="preserve">2026 (прогнозный </w:t>
            </w:r>
            <w:r>
              <w:lastRenderedPageBreak/>
              <w:t>период)</w:t>
            </w:r>
          </w:p>
        </w:tc>
        <w:tc>
          <w:tcPr>
            <w:tcW w:w="1123" w:type="dxa"/>
            <w:vMerge w:val="restart"/>
          </w:tcPr>
          <w:p>
            <w:pPr>
              <w:pStyle w:val="ConsPlusNormal"/>
              <w:jc w:val="right"/>
            </w:pPr>
            <w:r>
              <w:lastRenderedPageBreak/>
              <w:t>81296,00</w:t>
            </w:r>
          </w:p>
        </w:tc>
        <w:tc>
          <w:tcPr>
            <w:tcW w:w="1191" w:type="dxa"/>
            <w:vMerge w:val="restart"/>
          </w:tcPr>
          <w:p>
            <w:pPr>
              <w:pStyle w:val="ConsPlusNormal"/>
              <w:jc w:val="right"/>
            </w:pPr>
            <w:r>
              <w:t>0,00</w:t>
            </w:r>
          </w:p>
        </w:tc>
        <w:tc>
          <w:tcPr>
            <w:tcW w:w="1247" w:type="dxa"/>
            <w:vMerge w:val="restart"/>
          </w:tcPr>
          <w:p>
            <w:pPr>
              <w:pStyle w:val="ConsPlusNormal"/>
              <w:jc w:val="right"/>
            </w:pPr>
            <w:r>
              <w:t>0,00</w:t>
            </w:r>
          </w:p>
        </w:tc>
        <w:tc>
          <w:tcPr>
            <w:tcW w:w="1134" w:type="dxa"/>
            <w:vMerge w:val="restart"/>
          </w:tcPr>
          <w:p>
            <w:pPr>
              <w:pStyle w:val="ConsPlusNormal"/>
              <w:jc w:val="right"/>
            </w:pPr>
            <w:r>
              <w:t>81296,00</w:t>
            </w:r>
          </w:p>
        </w:tc>
        <w:tc>
          <w:tcPr>
            <w:tcW w:w="1134" w:type="dxa"/>
            <w:vMerge w:val="restart"/>
          </w:tcPr>
          <w:p>
            <w:pPr>
              <w:pStyle w:val="ConsPlusNormal"/>
              <w:jc w:val="right"/>
            </w:pPr>
            <w:r>
              <w:t>0,00</w:t>
            </w:r>
          </w:p>
        </w:tc>
        <w:tc>
          <w:tcPr>
            <w:tcW w:w="1474" w:type="dxa"/>
            <w:vMerge/>
          </w:tcPr>
          <w:p>
            <w:pPr>
              <w:pStyle w:val="ConsPlusNormal"/>
            </w:pPr>
          </w:p>
        </w:tc>
        <w:tc>
          <w:tcPr>
            <w:tcW w:w="1928" w:type="dxa"/>
          </w:tcPr>
          <w:p>
            <w:pPr>
              <w:pStyle w:val="ConsPlusNormal"/>
            </w:pPr>
            <w:r>
              <w:t xml:space="preserve">1. Объем муниципального долга на конец </w:t>
            </w:r>
            <w:r>
              <w:lastRenderedPageBreak/>
              <w:t>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lastRenderedPageBreak/>
              <w:t>Не более 50</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w:t>
            </w:r>
            <w:r>
              <w:lastRenderedPageBreak/>
              <w:t>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454" w:type="dxa"/>
            <w:vMerge/>
          </w:tcPr>
          <w:p>
            <w:pPr>
              <w:pStyle w:val="ConsPlusNormal"/>
            </w:pPr>
          </w:p>
        </w:tc>
        <w:tc>
          <w:tcPr>
            <w:tcW w:w="1814" w:type="dxa"/>
            <w:vMerge/>
          </w:tcPr>
          <w:p>
            <w:pPr>
              <w:pStyle w:val="ConsPlusNormal"/>
            </w:pPr>
          </w:p>
        </w:tc>
        <w:tc>
          <w:tcPr>
            <w:tcW w:w="964" w:type="dxa"/>
            <w:vMerge/>
          </w:tcPr>
          <w:p>
            <w:pPr>
              <w:pStyle w:val="ConsPlusNormal"/>
            </w:pPr>
          </w:p>
        </w:tc>
        <w:tc>
          <w:tcPr>
            <w:tcW w:w="1123" w:type="dxa"/>
            <w:vMerge/>
          </w:tcPr>
          <w:p>
            <w:pPr>
              <w:pStyle w:val="ConsPlusNormal"/>
            </w:pPr>
          </w:p>
        </w:tc>
        <w:tc>
          <w:tcPr>
            <w:tcW w:w="1191" w:type="dxa"/>
            <w:vMerge/>
          </w:tcPr>
          <w:p>
            <w:pPr>
              <w:pStyle w:val="ConsPlusNormal"/>
            </w:pPr>
          </w:p>
        </w:tc>
        <w:tc>
          <w:tcPr>
            <w:tcW w:w="1247" w:type="dxa"/>
            <w:vMerge/>
          </w:tcPr>
          <w:p>
            <w:pPr>
              <w:pStyle w:val="ConsPlusNormal"/>
            </w:pPr>
          </w:p>
        </w:tc>
        <w:tc>
          <w:tcPr>
            <w:tcW w:w="1134" w:type="dxa"/>
            <w:vMerge/>
          </w:tcPr>
          <w:p>
            <w:pPr>
              <w:pStyle w:val="ConsPlusNormal"/>
            </w:pPr>
          </w:p>
        </w:tc>
        <w:tc>
          <w:tcPr>
            <w:tcW w:w="1134" w:type="dxa"/>
            <w:vMerge/>
          </w:tcPr>
          <w:p>
            <w:pPr>
              <w:pStyle w:val="ConsPlusNormal"/>
            </w:pPr>
          </w:p>
        </w:tc>
        <w:tc>
          <w:tcPr>
            <w:tcW w:w="1474" w:type="dxa"/>
            <w:vMerge/>
          </w:tcPr>
          <w:p>
            <w:pPr>
              <w:pStyle w:val="ConsPlusNormal"/>
            </w:pPr>
          </w:p>
        </w:tc>
        <w:tc>
          <w:tcPr>
            <w:tcW w:w="1928" w:type="dxa"/>
          </w:tcPr>
          <w:p>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t>Не более 5</w:t>
            </w:r>
          </w:p>
        </w:tc>
      </w:tr>
      <w:tr>
        <w:tc>
          <w:tcPr>
            <w:tcW w:w="2268" w:type="dxa"/>
            <w:gridSpan w:val="2"/>
            <w:vMerge w:val="restart"/>
          </w:tcPr>
          <w:p>
            <w:pPr>
              <w:pStyle w:val="ConsPlusNormal"/>
            </w:pPr>
            <w:r>
              <w:lastRenderedPageBreak/>
              <w:t>Итого по подпрограмме 2</w:t>
            </w:r>
          </w:p>
        </w:tc>
        <w:tc>
          <w:tcPr>
            <w:tcW w:w="964" w:type="dxa"/>
          </w:tcPr>
          <w:p>
            <w:pPr>
              <w:pStyle w:val="ConsPlusNormal"/>
            </w:pPr>
            <w:r>
              <w:t>Всего</w:t>
            </w:r>
          </w:p>
        </w:tc>
        <w:tc>
          <w:tcPr>
            <w:tcW w:w="1123" w:type="dxa"/>
          </w:tcPr>
          <w:p>
            <w:pPr>
              <w:pStyle w:val="ConsPlusNormal"/>
              <w:jc w:val="right"/>
            </w:pPr>
            <w:r>
              <w:t>89169,65</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89169,65</w:t>
            </w:r>
          </w:p>
        </w:tc>
        <w:tc>
          <w:tcPr>
            <w:tcW w:w="1134" w:type="dxa"/>
          </w:tcPr>
          <w:p>
            <w:pPr>
              <w:pStyle w:val="ConsPlusNormal"/>
              <w:jc w:val="right"/>
            </w:pPr>
            <w:r>
              <w:t>0,00</w:t>
            </w:r>
          </w:p>
        </w:tc>
        <w:tc>
          <w:tcPr>
            <w:tcW w:w="1474" w:type="dxa"/>
            <w:vMerge w:val="restart"/>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r>
        <w:tc>
          <w:tcPr>
            <w:tcW w:w="2268" w:type="dxa"/>
            <w:gridSpan w:val="2"/>
            <w:vMerge/>
          </w:tcPr>
          <w:p>
            <w:pPr>
              <w:pStyle w:val="ConsPlusNormal"/>
            </w:pPr>
          </w:p>
        </w:tc>
        <w:tc>
          <w:tcPr>
            <w:tcW w:w="964" w:type="dxa"/>
          </w:tcPr>
          <w:p>
            <w:pPr>
              <w:pStyle w:val="ConsPlusNormal"/>
              <w:jc w:val="center"/>
            </w:pPr>
            <w:r>
              <w:t>2021</w:t>
            </w:r>
          </w:p>
        </w:tc>
        <w:tc>
          <w:tcPr>
            <w:tcW w:w="1123" w:type="dxa"/>
          </w:tcPr>
          <w:p>
            <w:pPr>
              <w:pStyle w:val="ConsPlusNormal"/>
              <w:jc w:val="right"/>
            </w:pPr>
            <w:r>
              <w:t>14638,91</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14638,91</w:t>
            </w:r>
          </w:p>
        </w:tc>
        <w:tc>
          <w:tcPr>
            <w:tcW w:w="1134" w:type="dxa"/>
          </w:tcPr>
          <w:p>
            <w:pPr>
              <w:pStyle w:val="ConsPlusNormal"/>
              <w:jc w:val="right"/>
            </w:pPr>
            <w:r>
              <w:t>0,00</w:t>
            </w:r>
          </w:p>
        </w:tc>
        <w:tc>
          <w:tcPr>
            <w:tcW w:w="1474" w:type="dxa"/>
            <w:vMerge/>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r>
        <w:tc>
          <w:tcPr>
            <w:tcW w:w="2268" w:type="dxa"/>
            <w:gridSpan w:val="2"/>
            <w:vMerge/>
          </w:tcPr>
          <w:p>
            <w:pPr>
              <w:pStyle w:val="ConsPlusNormal"/>
            </w:pPr>
          </w:p>
        </w:tc>
        <w:tc>
          <w:tcPr>
            <w:tcW w:w="964" w:type="dxa"/>
          </w:tcPr>
          <w:p>
            <w:pPr>
              <w:pStyle w:val="ConsPlusNormal"/>
              <w:jc w:val="center"/>
            </w:pPr>
            <w:r>
              <w:t>2022</w:t>
            </w:r>
          </w:p>
        </w:tc>
        <w:tc>
          <w:tcPr>
            <w:tcW w:w="1123" w:type="dxa"/>
          </w:tcPr>
          <w:p>
            <w:pPr>
              <w:pStyle w:val="ConsPlusNormal"/>
              <w:jc w:val="right"/>
            </w:pPr>
            <w:r>
              <w:t>19258,44</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19258,44</w:t>
            </w:r>
          </w:p>
        </w:tc>
        <w:tc>
          <w:tcPr>
            <w:tcW w:w="1134" w:type="dxa"/>
          </w:tcPr>
          <w:p>
            <w:pPr>
              <w:pStyle w:val="ConsPlusNormal"/>
              <w:jc w:val="right"/>
            </w:pPr>
            <w:r>
              <w:t>0,00</w:t>
            </w:r>
          </w:p>
        </w:tc>
        <w:tc>
          <w:tcPr>
            <w:tcW w:w="1474" w:type="dxa"/>
            <w:vMerge/>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r>
        <w:tc>
          <w:tcPr>
            <w:tcW w:w="2268" w:type="dxa"/>
            <w:gridSpan w:val="2"/>
            <w:vMerge/>
          </w:tcPr>
          <w:p>
            <w:pPr>
              <w:pStyle w:val="ConsPlusNormal"/>
            </w:pPr>
          </w:p>
        </w:tc>
        <w:tc>
          <w:tcPr>
            <w:tcW w:w="964" w:type="dxa"/>
          </w:tcPr>
          <w:p>
            <w:pPr>
              <w:pStyle w:val="ConsPlusNormal"/>
              <w:jc w:val="center"/>
            </w:pPr>
            <w:r>
              <w:t>2023</w:t>
            </w:r>
          </w:p>
        </w:tc>
        <w:tc>
          <w:tcPr>
            <w:tcW w:w="1123" w:type="dxa"/>
          </w:tcPr>
          <w:p>
            <w:pPr>
              <w:pStyle w:val="ConsPlusNormal"/>
              <w:jc w:val="right"/>
            </w:pPr>
            <w:r>
              <w:t>17493,77</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17493,77</w:t>
            </w:r>
          </w:p>
        </w:tc>
        <w:tc>
          <w:tcPr>
            <w:tcW w:w="1134" w:type="dxa"/>
          </w:tcPr>
          <w:p>
            <w:pPr>
              <w:pStyle w:val="ConsPlusNormal"/>
              <w:jc w:val="right"/>
            </w:pPr>
            <w:r>
              <w:t>0,00</w:t>
            </w:r>
          </w:p>
        </w:tc>
        <w:tc>
          <w:tcPr>
            <w:tcW w:w="1474" w:type="dxa"/>
            <w:vMerge/>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r>
        <w:tc>
          <w:tcPr>
            <w:tcW w:w="2268" w:type="dxa"/>
            <w:gridSpan w:val="2"/>
            <w:vMerge/>
          </w:tcPr>
          <w:p>
            <w:pPr>
              <w:pStyle w:val="ConsPlusNormal"/>
            </w:pPr>
          </w:p>
        </w:tc>
        <w:tc>
          <w:tcPr>
            <w:tcW w:w="964" w:type="dxa"/>
          </w:tcPr>
          <w:p>
            <w:pPr>
              <w:pStyle w:val="ConsPlusNormal"/>
              <w:jc w:val="center"/>
            </w:pPr>
            <w:r>
              <w:t>2024</w:t>
            </w:r>
          </w:p>
        </w:tc>
        <w:tc>
          <w:tcPr>
            <w:tcW w:w="1123" w:type="dxa"/>
          </w:tcPr>
          <w:p>
            <w:pPr>
              <w:pStyle w:val="ConsPlusNormal"/>
              <w:jc w:val="right"/>
            </w:pPr>
            <w:r>
              <w:t>37778,53</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37778,53</w:t>
            </w:r>
          </w:p>
        </w:tc>
        <w:tc>
          <w:tcPr>
            <w:tcW w:w="1134" w:type="dxa"/>
          </w:tcPr>
          <w:p>
            <w:pPr>
              <w:pStyle w:val="ConsPlusNormal"/>
              <w:jc w:val="right"/>
            </w:pPr>
            <w:r>
              <w:t>0,00</w:t>
            </w:r>
          </w:p>
        </w:tc>
        <w:tc>
          <w:tcPr>
            <w:tcW w:w="1474" w:type="dxa"/>
            <w:vMerge/>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r>
        <w:tc>
          <w:tcPr>
            <w:tcW w:w="2268" w:type="dxa"/>
            <w:gridSpan w:val="2"/>
            <w:vMerge/>
          </w:tcPr>
          <w:p>
            <w:pPr>
              <w:pStyle w:val="ConsPlusNormal"/>
            </w:pPr>
          </w:p>
        </w:tc>
        <w:tc>
          <w:tcPr>
            <w:tcW w:w="964" w:type="dxa"/>
          </w:tcPr>
          <w:p>
            <w:pPr>
              <w:pStyle w:val="ConsPlusNormal"/>
              <w:jc w:val="center"/>
            </w:pPr>
            <w:r>
              <w:t>2025 (прогнозный период)</w:t>
            </w:r>
          </w:p>
        </w:tc>
        <w:tc>
          <w:tcPr>
            <w:tcW w:w="1123" w:type="dxa"/>
          </w:tcPr>
          <w:p>
            <w:pPr>
              <w:pStyle w:val="ConsPlusNormal"/>
              <w:jc w:val="right"/>
            </w:pPr>
            <w:r>
              <w:t>60351,10</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60351,10</w:t>
            </w:r>
          </w:p>
        </w:tc>
        <w:tc>
          <w:tcPr>
            <w:tcW w:w="1134" w:type="dxa"/>
          </w:tcPr>
          <w:p>
            <w:pPr>
              <w:pStyle w:val="ConsPlusNormal"/>
              <w:jc w:val="right"/>
            </w:pPr>
            <w:r>
              <w:t>0,00</w:t>
            </w:r>
          </w:p>
        </w:tc>
        <w:tc>
          <w:tcPr>
            <w:tcW w:w="1474" w:type="dxa"/>
            <w:vMerge/>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r>
        <w:tc>
          <w:tcPr>
            <w:tcW w:w="2268" w:type="dxa"/>
            <w:gridSpan w:val="2"/>
            <w:vMerge/>
          </w:tcPr>
          <w:p>
            <w:pPr>
              <w:pStyle w:val="ConsPlusNormal"/>
            </w:pPr>
          </w:p>
        </w:tc>
        <w:tc>
          <w:tcPr>
            <w:tcW w:w="964" w:type="dxa"/>
          </w:tcPr>
          <w:p>
            <w:pPr>
              <w:pStyle w:val="ConsPlusNormal"/>
              <w:jc w:val="center"/>
            </w:pPr>
            <w:r>
              <w:t>2026 (прогнозный период)</w:t>
            </w:r>
          </w:p>
        </w:tc>
        <w:tc>
          <w:tcPr>
            <w:tcW w:w="1123" w:type="dxa"/>
          </w:tcPr>
          <w:p>
            <w:pPr>
              <w:pStyle w:val="ConsPlusNormal"/>
              <w:jc w:val="right"/>
            </w:pPr>
            <w:r>
              <w:t>81296,00</w:t>
            </w:r>
          </w:p>
        </w:tc>
        <w:tc>
          <w:tcPr>
            <w:tcW w:w="1191" w:type="dxa"/>
          </w:tcPr>
          <w:p>
            <w:pPr>
              <w:pStyle w:val="ConsPlusNormal"/>
              <w:jc w:val="right"/>
            </w:pPr>
            <w:r>
              <w:t>0,00</w:t>
            </w:r>
          </w:p>
        </w:tc>
        <w:tc>
          <w:tcPr>
            <w:tcW w:w="1247" w:type="dxa"/>
          </w:tcPr>
          <w:p>
            <w:pPr>
              <w:pStyle w:val="ConsPlusNormal"/>
              <w:jc w:val="right"/>
            </w:pPr>
            <w:r>
              <w:t>0,00</w:t>
            </w:r>
          </w:p>
        </w:tc>
        <w:tc>
          <w:tcPr>
            <w:tcW w:w="1134" w:type="dxa"/>
          </w:tcPr>
          <w:p>
            <w:pPr>
              <w:pStyle w:val="ConsPlusNormal"/>
              <w:jc w:val="right"/>
            </w:pPr>
            <w:r>
              <w:t>81296,00</w:t>
            </w:r>
          </w:p>
        </w:tc>
        <w:tc>
          <w:tcPr>
            <w:tcW w:w="1134" w:type="dxa"/>
          </w:tcPr>
          <w:p>
            <w:pPr>
              <w:pStyle w:val="ConsPlusNormal"/>
              <w:jc w:val="right"/>
            </w:pPr>
            <w:r>
              <w:t>0,00</w:t>
            </w:r>
          </w:p>
        </w:tc>
        <w:tc>
          <w:tcPr>
            <w:tcW w:w="1474" w:type="dxa"/>
            <w:vMerge/>
          </w:tcPr>
          <w:p>
            <w:pPr>
              <w:pStyle w:val="ConsPlusNormal"/>
            </w:pPr>
          </w:p>
        </w:tc>
        <w:tc>
          <w:tcPr>
            <w:tcW w:w="1928" w:type="dxa"/>
          </w:tcPr>
          <w:p>
            <w:pPr>
              <w:pStyle w:val="ConsPlusNormal"/>
              <w:jc w:val="center"/>
            </w:pPr>
            <w:r>
              <w:t>X</w:t>
            </w:r>
          </w:p>
        </w:tc>
        <w:tc>
          <w:tcPr>
            <w:tcW w:w="850" w:type="dxa"/>
          </w:tcPr>
          <w:p>
            <w:pPr>
              <w:pStyle w:val="ConsPlusNormal"/>
              <w:jc w:val="center"/>
            </w:pPr>
            <w:r>
              <w:t>X</w:t>
            </w:r>
          </w:p>
        </w:tc>
      </w:tr>
    </w:tbl>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3</w:t>
      </w:r>
    </w:p>
    <w:p>
      <w:pPr>
        <w:pStyle w:val="ConsPlusNormal"/>
        <w:jc w:val="right"/>
      </w:pPr>
      <w:r>
        <w:t>к муниципальной программе</w:t>
      </w:r>
    </w:p>
    <w:p>
      <w:pPr>
        <w:pStyle w:val="ConsPlusNormal"/>
        <w:jc w:val="right"/>
      </w:pPr>
      <w:r>
        <w:t>"Эффективное управление муниципальными</w:t>
      </w:r>
    </w:p>
    <w:p>
      <w:pPr>
        <w:pStyle w:val="ConsPlusNormal"/>
        <w:jc w:val="right"/>
      </w:pPr>
      <w:r>
        <w:t>финансами ЗАТО Северск" на 2021 - 2024 годы</w:t>
      </w:r>
    </w:p>
    <w:p>
      <w:pPr>
        <w:pStyle w:val="ConsPlusNormal"/>
        <w:jc w:val="both"/>
      </w:pPr>
    </w:p>
    <w:p>
      <w:pPr>
        <w:pStyle w:val="ConsPlusTitle"/>
        <w:jc w:val="center"/>
      </w:pPr>
      <w:r>
        <w:t>ОБЩАЯ ПОТРЕБНОСТЬ</w:t>
      </w:r>
    </w:p>
    <w:p>
      <w:pPr>
        <w:pStyle w:val="ConsPlusTitle"/>
        <w:jc w:val="center"/>
      </w:pPr>
      <w:r>
        <w:t>В РЕСУРСНОМ ОБЕСПЕЧЕНИИ РЕАЛИЗАЦИИ МУНИЦИПАЛЬНОЙ ПРОГРАММЫ</w:t>
      </w:r>
    </w:p>
    <w:p>
      <w:pPr>
        <w:pStyle w:val="ConsPlusTitle"/>
        <w:jc w:val="center"/>
      </w:pPr>
      <w:r>
        <w:t>"ЭФФЕКТИВНОЕ УПРАВЛЕНИЕ МУНИЦИПАЛЬНЫМИ ФИНАНСАМИ ЗАТО</w:t>
      </w:r>
    </w:p>
    <w:p>
      <w:pPr>
        <w:pStyle w:val="ConsPlusTitle"/>
        <w:jc w:val="center"/>
      </w:pPr>
      <w:r>
        <w:t>СЕВЕРСК", ВКЛЮЧАЯ ПРОГНОЗНУЮ ОЦЕНКУ РАСХОДОВ</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 xml:space="preserve">(в ред. </w:t>
            </w:r>
            <w:hyperlink r:id="rId59">
              <w:r>
                <w:rPr>
                  <w:color w:val="0000FF"/>
                </w:rPr>
                <w:t>постановления</w:t>
              </w:r>
            </w:hyperlink>
            <w:r>
              <w:rPr>
                <w:color w:val="392C69"/>
              </w:rPr>
              <w:t xml:space="preserve"> Администрации ЗАТО Северск</w:t>
            </w:r>
          </w:p>
          <w:p>
            <w:pPr>
              <w:pStyle w:val="ConsPlusNormal"/>
              <w:jc w:val="center"/>
            </w:pPr>
            <w:r>
              <w:rPr>
                <w:color w:val="392C69"/>
              </w:rPr>
              <w:t>от 06.02.2024 N 367-па)</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6"/>
        <w:gridCol w:w="1814"/>
        <w:gridCol w:w="992"/>
        <w:gridCol w:w="1247"/>
        <w:gridCol w:w="1077"/>
        <w:gridCol w:w="1077"/>
        <w:gridCol w:w="1247"/>
        <w:gridCol w:w="1361"/>
        <w:gridCol w:w="1531"/>
        <w:gridCol w:w="1871"/>
        <w:gridCol w:w="850"/>
      </w:tblGrid>
      <w:tr>
        <w:tc>
          <w:tcPr>
            <w:tcW w:w="516" w:type="dxa"/>
            <w:vMerge w:val="restart"/>
          </w:tcPr>
          <w:p>
            <w:pPr>
              <w:pStyle w:val="ConsPlusNormal"/>
              <w:jc w:val="center"/>
            </w:pPr>
            <w:r>
              <w:t>N пп</w:t>
            </w:r>
          </w:p>
        </w:tc>
        <w:tc>
          <w:tcPr>
            <w:tcW w:w="1814" w:type="dxa"/>
            <w:vMerge w:val="restart"/>
          </w:tcPr>
          <w:p>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992" w:type="dxa"/>
            <w:vMerge w:val="restart"/>
          </w:tcPr>
          <w:p>
            <w:pPr>
              <w:pStyle w:val="ConsPlusNormal"/>
              <w:jc w:val="center"/>
            </w:pPr>
            <w:r>
              <w:t>Срок реализации, год</w:t>
            </w:r>
          </w:p>
        </w:tc>
        <w:tc>
          <w:tcPr>
            <w:tcW w:w="1247" w:type="dxa"/>
            <w:vMerge w:val="restart"/>
          </w:tcPr>
          <w:p>
            <w:pPr>
              <w:pStyle w:val="ConsPlusNormal"/>
              <w:jc w:val="center"/>
            </w:pPr>
            <w:r>
              <w:t>Объем финансирования, тыс. руб.</w:t>
            </w:r>
          </w:p>
        </w:tc>
        <w:tc>
          <w:tcPr>
            <w:tcW w:w="4762" w:type="dxa"/>
            <w:gridSpan w:val="4"/>
          </w:tcPr>
          <w:p>
            <w:pPr>
              <w:pStyle w:val="ConsPlusNormal"/>
              <w:jc w:val="center"/>
            </w:pPr>
            <w:r>
              <w:t>В том числе за счет средств</w:t>
            </w:r>
          </w:p>
        </w:tc>
        <w:tc>
          <w:tcPr>
            <w:tcW w:w="1531" w:type="dxa"/>
            <w:vMerge w:val="restart"/>
          </w:tcPr>
          <w:p>
            <w:pPr>
              <w:pStyle w:val="ConsPlusNormal"/>
              <w:jc w:val="center"/>
            </w:pPr>
            <w:r>
              <w:t>Участники Программы, участники мероприятия</w:t>
            </w:r>
          </w:p>
        </w:tc>
        <w:tc>
          <w:tcPr>
            <w:tcW w:w="2721" w:type="dxa"/>
            <w:gridSpan w:val="2"/>
          </w:tcPr>
          <w:p>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tcPr>
          <w:p>
            <w:pPr>
              <w:pStyle w:val="ConsPlusNormal"/>
              <w:jc w:val="center"/>
            </w:pPr>
            <w:r>
              <w:t>федерального бюджета</w:t>
            </w:r>
          </w:p>
        </w:tc>
        <w:tc>
          <w:tcPr>
            <w:tcW w:w="1077" w:type="dxa"/>
          </w:tcPr>
          <w:p>
            <w:pPr>
              <w:pStyle w:val="ConsPlusNormal"/>
              <w:jc w:val="center"/>
            </w:pPr>
            <w:r>
              <w:t>областного бюджета</w:t>
            </w:r>
          </w:p>
        </w:tc>
        <w:tc>
          <w:tcPr>
            <w:tcW w:w="1247" w:type="dxa"/>
          </w:tcPr>
          <w:p>
            <w:pPr>
              <w:pStyle w:val="ConsPlusNormal"/>
              <w:jc w:val="center"/>
            </w:pPr>
            <w:r>
              <w:t>местного бюджета</w:t>
            </w:r>
          </w:p>
        </w:tc>
        <w:tc>
          <w:tcPr>
            <w:tcW w:w="1361" w:type="dxa"/>
          </w:tcPr>
          <w:p>
            <w:pPr>
              <w:pStyle w:val="ConsPlusNormal"/>
              <w:jc w:val="center"/>
            </w:pPr>
            <w:r>
              <w:t>внебюджетных источников</w:t>
            </w:r>
          </w:p>
        </w:tc>
        <w:tc>
          <w:tcPr>
            <w:tcW w:w="1531" w:type="dxa"/>
            <w:vMerge/>
          </w:tcPr>
          <w:p>
            <w:pPr>
              <w:pStyle w:val="ConsPlusNormal"/>
            </w:pPr>
          </w:p>
        </w:tc>
        <w:tc>
          <w:tcPr>
            <w:tcW w:w="1871" w:type="dxa"/>
          </w:tcPr>
          <w:p>
            <w:pPr>
              <w:pStyle w:val="ConsPlusNormal"/>
              <w:jc w:val="center"/>
            </w:pPr>
            <w:r>
              <w:t>наименование и единица измерения</w:t>
            </w:r>
          </w:p>
        </w:tc>
        <w:tc>
          <w:tcPr>
            <w:tcW w:w="850" w:type="dxa"/>
          </w:tcPr>
          <w:p>
            <w:pPr>
              <w:pStyle w:val="ConsPlusNormal"/>
              <w:jc w:val="center"/>
            </w:pPr>
            <w:r>
              <w:t>значения по годам реализации</w:t>
            </w:r>
          </w:p>
        </w:tc>
      </w:tr>
      <w:tr>
        <w:tc>
          <w:tcPr>
            <w:tcW w:w="516" w:type="dxa"/>
          </w:tcPr>
          <w:p>
            <w:pPr>
              <w:pStyle w:val="ConsPlusNormal"/>
              <w:jc w:val="center"/>
            </w:pPr>
            <w:r>
              <w:t>1</w:t>
            </w:r>
          </w:p>
        </w:tc>
        <w:tc>
          <w:tcPr>
            <w:tcW w:w="1814" w:type="dxa"/>
          </w:tcPr>
          <w:p>
            <w:pPr>
              <w:pStyle w:val="ConsPlusNormal"/>
              <w:jc w:val="center"/>
            </w:pPr>
            <w:r>
              <w:t>2</w:t>
            </w:r>
          </w:p>
        </w:tc>
        <w:tc>
          <w:tcPr>
            <w:tcW w:w="992" w:type="dxa"/>
          </w:tcPr>
          <w:p>
            <w:pPr>
              <w:pStyle w:val="ConsPlusNormal"/>
              <w:jc w:val="center"/>
            </w:pPr>
            <w:r>
              <w:t>3</w:t>
            </w:r>
          </w:p>
        </w:tc>
        <w:tc>
          <w:tcPr>
            <w:tcW w:w="1247" w:type="dxa"/>
          </w:tcPr>
          <w:p>
            <w:pPr>
              <w:pStyle w:val="ConsPlusNormal"/>
              <w:jc w:val="center"/>
            </w:pPr>
            <w:r>
              <w:t>4</w:t>
            </w:r>
          </w:p>
        </w:tc>
        <w:tc>
          <w:tcPr>
            <w:tcW w:w="1077" w:type="dxa"/>
          </w:tcPr>
          <w:p>
            <w:pPr>
              <w:pStyle w:val="ConsPlusNormal"/>
              <w:jc w:val="center"/>
            </w:pPr>
            <w:r>
              <w:t>5</w:t>
            </w:r>
          </w:p>
        </w:tc>
        <w:tc>
          <w:tcPr>
            <w:tcW w:w="1077" w:type="dxa"/>
          </w:tcPr>
          <w:p>
            <w:pPr>
              <w:pStyle w:val="ConsPlusNormal"/>
              <w:jc w:val="center"/>
            </w:pPr>
            <w:r>
              <w:t>6</w:t>
            </w:r>
          </w:p>
        </w:tc>
        <w:tc>
          <w:tcPr>
            <w:tcW w:w="1247" w:type="dxa"/>
          </w:tcPr>
          <w:p>
            <w:pPr>
              <w:pStyle w:val="ConsPlusNormal"/>
              <w:jc w:val="center"/>
            </w:pPr>
            <w:r>
              <w:t>7</w:t>
            </w:r>
          </w:p>
        </w:tc>
        <w:tc>
          <w:tcPr>
            <w:tcW w:w="1361" w:type="dxa"/>
          </w:tcPr>
          <w:p>
            <w:pPr>
              <w:pStyle w:val="ConsPlusNormal"/>
              <w:jc w:val="center"/>
            </w:pPr>
            <w:r>
              <w:t>8</w:t>
            </w:r>
          </w:p>
        </w:tc>
        <w:tc>
          <w:tcPr>
            <w:tcW w:w="1531" w:type="dxa"/>
          </w:tcPr>
          <w:p>
            <w:pPr>
              <w:pStyle w:val="ConsPlusNormal"/>
              <w:jc w:val="center"/>
            </w:pPr>
            <w:r>
              <w:t>9</w:t>
            </w:r>
          </w:p>
        </w:tc>
        <w:tc>
          <w:tcPr>
            <w:tcW w:w="1871" w:type="dxa"/>
          </w:tcPr>
          <w:p>
            <w:pPr>
              <w:pStyle w:val="ConsPlusNormal"/>
              <w:jc w:val="center"/>
            </w:pPr>
            <w:r>
              <w:t>10</w:t>
            </w:r>
          </w:p>
        </w:tc>
        <w:tc>
          <w:tcPr>
            <w:tcW w:w="850" w:type="dxa"/>
          </w:tcPr>
          <w:p>
            <w:pPr>
              <w:pStyle w:val="ConsPlusNormal"/>
              <w:jc w:val="center"/>
            </w:pPr>
            <w:r>
              <w:t>11</w:t>
            </w:r>
          </w:p>
        </w:tc>
      </w:tr>
      <w:tr>
        <w:tc>
          <w:tcPr>
            <w:tcW w:w="13583" w:type="dxa"/>
            <w:gridSpan w:val="11"/>
          </w:tcPr>
          <w:p>
            <w:pPr>
              <w:pStyle w:val="ConsPlusNormal"/>
              <w:outlineLvl w:val="2"/>
            </w:pPr>
            <w:r>
              <w:t>Подпрограмма 1 "Повышение эффективности управления муниципальными финансами" Программы</w:t>
            </w:r>
          </w:p>
        </w:tc>
      </w:tr>
      <w:tr>
        <w:tc>
          <w:tcPr>
            <w:tcW w:w="516" w:type="dxa"/>
          </w:tcPr>
          <w:p>
            <w:pPr>
              <w:pStyle w:val="ConsPlusNormal"/>
            </w:pPr>
            <w:r>
              <w:t>1.</w:t>
            </w:r>
          </w:p>
        </w:tc>
        <w:tc>
          <w:tcPr>
            <w:tcW w:w="13067" w:type="dxa"/>
            <w:gridSpan w:val="10"/>
          </w:tcPr>
          <w:p>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tc>
          <w:tcPr>
            <w:tcW w:w="516" w:type="dxa"/>
            <w:vMerge w:val="restart"/>
          </w:tcPr>
          <w:p>
            <w:pPr>
              <w:pStyle w:val="ConsPlusNormal"/>
            </w:pPr>
            <w:r>
              <w:t>1.1</w:t>
            </w:r>
          </w:p>
        </w:tc>
        <w:tc>
          <w:tcPr>
            <w:tcW w:w="1814" w:type="dxa"/>
            <w:vMerge w:val="restart"/>
          </w:tcPr>
          <w:p>
            <w:pPr>
              <w:pStyle w:val="ConsPlusNormal"/>
            </w:pPr>
            <w:r>
              <w:t xml:space="preserve">ВЦП "Повышение качества финансового менеджмента главных администраторов средств бюджета </w:t>
            </w:r>
            <w:r>
              <w:lastRenderedPageBreak/>
              <w:t>ЗАТО Северск" (до 31.12.2023)</w:t>
            </w:r>
          </w:p>
        </w:tc>
        <w:tc>
          <w:tcPr>
            <w:tcW w:w="992" w:type="dxa"/>
          </w:tcPr>
          <w:p>
            <w:pPr>
              <w:pStyle w:val="ConsPlusNormal"/>
            </w:pPr>
            <w:r>
              <w:lastRenderedPageBreak/>
              <w:t>Всего</w:t>
            </w:r>
          </w:p>
        </w:tc>
        <w:tc>
          <w:tcPr>
            <w:tcW w:w="124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0,00</w:t>
            </w:r>
          </w:p>
        </w:tc>
        <w:tc>
          <w:tcPr>
            <w:tcW w:w="1361" w:type="dxa"/>
          </w:tcPr>
          <w:p>
            <w:pPr>
              <w:pStyle w:val="ConsPlusNormal"/>
              <w:jc w:val="right"/>
            </w:pPr>
            <w:r>
              <w:t>0,00</w:t>
            </w:r>
          </w:p>
        </w:tc>
        <w:tc>
          <w:tcPr>
            <w:tcW w:w="1531" w:type="dxa"/>
            <w:vMerge w:val="restart"/>
          </w:tcPr>
          <w:p>
            <w:pPr>
              <w:pStyle w:val="ConsPlusNormal"/>
            </w:pPr>
            <w:r>
              <w:t xml:space="preserve">Финансовое управление Администрации ЗАТО Северск, Комитет внутреннего </w:t>
            </w:r>
            <w:r>
              <w:lastRenderedPageBreak/>
              <w:t>муниципального финансового контроля и контроля в сфере закупок Администрации ЗАТО Северск, главные администраторы средств бюджета ЗАТО Северск</w:t>
            </w:r>
          </w:p>
        </w:tc>
        <w:tc>
          <w:tcPr>
            <w:tcW w:w="1871" w:type="dxa"/>
          </w:tcPr>
          <w:p>
            <w:pPr>
              <w:pStyle w:val="ConsPlusNormal"/>
              <w:jc w:val="center"/>
            </w:pPr>
            <w:r>
              <w:lastRenderedPageBreak/>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2021</w:t>
            </w:r>
          </w:p>
        </w:tc>
        <w:tc>
          <w:tcPr>
            <w:tcW w:w="1247"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Темп роста налоговых и неналоговых доходов в сравнении с предыдущим </w:t>
            </w:r>
            <w:r>
              <w:lastRenderedPageBreak/>
              <w:t>годом, проц</w:t>
            </w:r>
          </w:p>
        </w:tc>
        <w:tc>
          <w:tcPr>
            <w:tcW w:w="850" w:type="dxa"/>
          </w:tcPr>
          <w:p>
            <w:pPr>
              <w:pStyle w:val="ConsPlusNormal"/>
              <w:jc w:val="right"/>
            </w:pPr>
            <w:r>
              <w:lastRenderedPageBreak/>
              <w:t>101</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Количество проведенных заседаний Комиссии по мобилизации доходов, ед</w:t>
            </w:r>
          </w:p>
        </w:tc>
        <w:tc>
          <w:tcPr>
            <w:tcW w:w="850" w:type="dxa"/>
          </w:tcPr>
          <w:p>
            <w:pPr>
              <w:pStyle w:val="ConsPlusNormal"/>
            </w:pPr>
            <w:r>
              <w:t>Не менее 1</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Количество приглашенных на Комиссию должников (неплательщиков), чел</w:t>
            </w:r>
          </w:p>
        </w:tc>
        <w:tc>
          <w:tcPr>
            <w:tcW w:w="850" w:type="dxa"/>
          </w:tcPr>
          <w:p>
            <w:pPr>
              <w:pStyle w:val="ConsPlusNormal"/>
              <w:jc w:val="right"/>
            </w:pPr>
            <w:r>
              <w:t>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850" w:type="dxa"/>
          </w:tcPr>
          <w:p>
            <w:pPr>
              <w:pStyle w:val="ConsPlusNormal"/>
              <w:jc w:val="right"/>
            </w:pPr>
            <w:r>
              <w:t>81</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lastRenderedPageBreak/>
              <w:t>10,5</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2022</w:t>
            </w:r>
          </w:p>
        </w:tc>
        <w:tc>
          <w:tcPr>
            <w:tcW w:w="1247"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Темп роста налоговых и неналоговых доходов в сравнении с предыдущим годом, проц</w:t>
            </w:r>
          </w:p>
        </w:tc>
        <w:tc>
          <w:tcPr>
            <w:tcW w:w="850" w:type="dxa"/>
          </w:tcPr>
          <w:p>
            <w:pPr>
              <w:pStyle w:val="ConsPlusNormal"/>
              <w:jc w:val="right"/>
            </w:pPr>
            <w:r>
              <w:t>101</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Количество проведенных заседаний Комиссии по мобилизации доходов, ед</w:t>
            </w:r>
          </w:p>
        </w:tc>
        <w:tc>
          <w:tcPr>
            <w:tcW w:w="850" w:type="dxa"/>
          </w:tcPr>
          <w:p>
            <w:pPr>
              <w:pStyle w:val="ConsPlusNormal"/>
            </w:pPr>
            <w:r>
              <w:t>Не менее 3</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Количество приглашенных на Комиссию должников (неплательщиков), чел</w:t>
            </w:r>
          </w:p>
        </w:tc>
        <w:tc>
          <w:tcPr>
            <w:tcW w:w="850" w:type="dxa"/>
          </w:tcPr>
          <w:p>
            <w:pPr>
              <w:pStyle w:val="ConsPlusNormal"/>
            </w:pPr>
            <w:r>
              <w:t>Не менее 200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Доля муниципальных учреждений, </w:t>
            </w:r>
            <w:r>
              <w:lastRenderedPageBreak/>
              <w:t>выполнивших муниципальное задание в полном объеме и с заданными показателями качества, проц</w:t>
            </w:r>
          </w:p>
        </w:tc>
        <w:tc>
          <w:tcPr>
            <w:tcW w:w="850" w:type="dxa"/>
          </w:tcPr>
          <w:p>
            <w:pPr>
              <w:pStyle w:val="ConsPlusNormal"/>
              <w:jc w:val="right"/>
            </w:pPr>
            <w:r>
              <w:lastRenderedPageBreak/>
              <w:t>82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t>10,5</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2023</w:t>
            </w:r>
          </w:p>
        </w:tc>
        <w:tc>
          <w:tcPr>
            <w:tcW w:w="1247"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Темп роста налоговых и неналоговых доходов в сравнении с предыдущим годом, проц</w:t>
            </w:r>
          </w:p>
        </w:tc>
        <w:tc>
          <w:tcPr>
            <w:tcW w:w="850" w:type="dxa"/>
          </w:tcPr>
          <w:p>
            <w:pPr>
              <w:pStyle w:val="ConsPlusNormal"/>
              <w:jc w:val="right"/>
            </w:pPr>
            <w:r>
              <w:t>118</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Количество проведенных </w:t>
            </w:r>
            <w:r>
              <w:lastRenderedPageBreak/>
              <w:t>заседаний Комиссии по мобилизации доходов, ед</w:t>
            </w:r>
          </w:p>
        </w:tc>
        <w:tc>
          <w:tcPr>
            <w:tcW w:w="850" w:type="dxa"/>
          </w:tcPr>
          <w:p>
            <w:pPr>
              <w:pStyle w:val="ConsPlusNormal"/>
            </w:pPr>
            <w:r>
              <w:lastRenderedPageBreak/>
              <w:t xml:space="preserve">Не менее </w:t>
            </w:r>
            <w:r>
              <w:lastRenderedPageBreak/>
              <w:t>3</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Количество приглашенных на Комиссию должников (неплательщиков), чел</w:t>
            </w:r>
          </w:p>
        </w:tc>
        <w:tc>
          <w:tcPr>
            <w:tcW w:w="850" w:type="dxa"/>
          </w:tcPr>
          <w:p>
            <w:pPr>
              <w:pStyle w:val="ConsPlusNormal"/>
            </w:pPr>
            <w:r>
              <w:t>Не менее 60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850" w:type="dxa"/>
          </w:tcPr>
          <w:p>
            <w:pPr>
              <w:pStyle w:val="ConsPlusNormal"/>
              <w:jc w:val="right"/>
            </w:pPr>
            <w:r>
              <w:t>83</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5. Минимальный объем охваченных контрольными мероприятиями средств бюджета ЗАТО Северск в общем объеме бюджетных ассигнований, являющихся </w:t>
            </w:r>
            <w:r>
              <w:lastRenderedPageBreak/>
              <w:t>объектом муниципального финансового контроля, проц</w:t>
            </w:r>
          </w:p>
        </w:tc>
        <w:tc>
          <w:tcPr>
            <w:tcW w:w="850" w:type="dxa"/>
          </w:tcPr>
          <w:p>
            <w:pPr>
              <w:pStyle w:val="ConsPlusNormal"/>
              <w:jc w:val="right"/>
            </w:pPr>
            <w:r>
              <w:lastRenderedPageBreak/>
              <w:t>10,6</w:t>
            </w:r>
          </w:p>
        </w:tc>
      </w:tr>
      <w:tr>
        <w:tc>
          <w:tcPr>
            <w:tcW w:w="516" w:type="dxa"/>
          </w:tcPr>
          <w:p>
            <w:pPr>
              <w:pStyle w:val="ConsPlusNormal"/>
            </w:pPr>
            <w:r>
              <w:lastRenderedPageBreak/>
              <w:t>1.</w:t>
            </w:r>
          </w:p>
        </w:tc>
        <w:tc>
          <w:tcPr>
            <w:tcW w:w="13067" w:type="dxa"/>
            <w:gridSpan w:val="10"/>
          </w:tcPr>
          <w:p>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tc>
          <w:tcPr>
            <w:tcW w:w="516" w:type="dxa"/>
            <w:vMerge w:val="restart"/>
          </w:tcPr>
          <w:p>
            <w:pPr>
              <w:pStyle w:val="ConsPlusNormal"/>
            </w:pPr>
            <w:r>
              <w:t>1.1</w:t>
            </w:r>
          </w:p>
        </w:tc>
        <w:tc>
          <w:tcPr>
            <w:tcW w:w="1814" w:type="dxa"/>
            <w:vMerge w:val="restart"/>
          </w:tcPr>
          <w:p>
            <w:pPr>
              <w:pStyle w:val="ConsPlusNormal"/>
            </w:pPr>
            <w:r>
              <w:t>КПМ "Повышение качества финансового менеджмента главных администраторов средств бюджета ЗАТО Северск" (с 01.01.2024)</w:t>
            </w:r>
          </w:p>
        </w:tc>
        <w:tc>
          <w:tcPr>
            <w:tcW w:w="992" w:type="dxa"/>
          </w:tcPr>
          <w:p>
            <w:pPr>
              <w:pStyle w:val="ConsPlusNormal"/>
            </w:pPr>
            <w:r>
              <w:t>Всего</w:t>
            </w:r>
          </w:p>
        </w:tc>
        <w:tc>
          <w:tcPr>
            <w:tcW w:w="1247" w:type="dxa"/>
          </w:tcPr>
          <w:p>
            <w:pPr>
              <w:pStyle w:val="ConsPlusNormal"/>
              <w:jc w:val="right"/>
            </w:pPr>
            <w:r>
              <w:t>350,00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350,00</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 ЗАТО Северск</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2024</w:t>
            </w:r>
          </w:p>
        </w:tc>
        <w:tc>
          <w:tcPr>
            <w:tcW w:w="1247"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350,00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Темп роста налоговых и неналоговых доходов в сравнении с предыдущим годом,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Количество проведенных заседаний Комиссии по мобилизации доходов, ед</w:t>
            </w:r>
          </w:p>
        </w:tc>
        <w:tc>
          <w:tcPr>
            <w:tcW w:w="850" w:type="dxa"/>
          </w:tcPr>
          <w:p>
            <w:pPr>
              <w:pStyle w:val="ConsPlusNormal"/>
            </w:pPr>
            <w:r>
              <w:t>Не менее 4</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Количество приглашенных на Комиссию должников (неплательщиков), чел</w:t>
            </w:r>
          </w:p>
        </w:tc>
        <w:tc>
          <w:tcPr>
            <w:tcW w:w="850" w:type="dxa"/>
          </w:tcPr>
          <w:p>
            <w:pPr>
              <w:pStyle w:val="ConsPlusNormal"/>
            </w:pPr>
            <w:r>
              <w:t>Не менее 80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Доля муниципальных учреждений, выполнивших </w:t>
            </w:r>
            <w:r>
              <w:lastRenderedPageBreak/>
              <w:t>муниципальное задание в полном объеме и с заданными показателями качества, проц</w:t>
            </w:r>
          </w:p>
        </w:tc>
        <w:tc>
          <w:tcPr>
            <w:tcW w:w="850" w:type="dxa"/>
          </w:tcPr>
          <w:p>
            <w:pPr>
              <w:pStyle w:val="ConsPlusNormal"/>
              <w:jc w:val="right"/>
            </w:pPr>
            <w:r>
              <w:lastRenderedPageBreak/>
              <w:t>84</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t>10,7</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2025 (прогнозный период)</w:t>
            </w:r>
          </w:p>
        </w:tc>
        <w:tc>
          <w:tcPr>
            <w:tcW w:w="1247"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350,00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Темп роста налоговых и неналоговых доходов в сравнении с предыдущим годом, проц</w:t>
            </w:r>
          </w:p>
        </w:tc>
        <w:tc>
          <w:tcPr>
            <w:tcW w:w="850" w:type="dxa"/>
          </w:tcPr>
          <w:p>
            <w:pPr>
              <w:pStyle w:val="ConsPlusNormal"/>
              <w:jc w:val="right"/>
            </w:pPr>
            <w:r>
              <w:t>103</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Количество проведенных заседаний </w:t>
            </w:r>
            <w:r>
              <w:lastRenderedPageBreak/>
              <w:t>Комиссии по мобилизации доходов, ед</w:t>
            </w:r>
          </w:p>
        </w:tc>
        <w:tc>
          <w:tcPr>
            <w:tcW w:w="850" w:type="dxa"/>
          </w:tcPr>
          <w:p>
            <w:pPr>
              <w:pStyle w:val="ConsPlusNormal"/>
            </w:pPr>
            <w:r>
              <w:lastRenderedPageBreak/>
              <w:t>Не менее 4</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Количество приглашенных на Комиссию должников (неплательщиков), чел</w:t>
            </w:r>
          </w:p>
        </w:tc>
        <w:tc>
          <w:tcPr>
            <w:tcW w:w="850" w:type="dxa"/>
          </w:tcPr>
          <w:p>
            <w:pPr>
              <w:pStyle w:val="ConsPlusNormal"/>
            </w:pPr>
            <w:r>
              <w:t>Не менее 80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850" w:type="dxa"/>
          </w:tcPr>
          <w:p>
            <w:pPr>
              <w:pStyle w:val="ConsPlusNormal"/>
              <w:jc w:val="right"/>
            </w:pPr>
            <w:r>
              <w:t>84</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w:t>
            </w:r>
            <w:r>
              <w:lastRenderedPageBreak/>
              <w:t>муниципального финансового контроля, проц</w:t>
            </w:r>
          </w:p>
        </w:tc>
        <w:tc>
          <w:tcPr>
            <w:tcW w:w="850" w:type="dxa"/>
          </w:tcPr>
          <w:p>
            <w:pPr>
              <w:pStyle w:val="ConsPlusNormal"/>
              <w:jc w:val="right"/>
            </w:pPr>
            <w:r>
              <w:lastRenderedPageBreak/>
              <w:t>10,7</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2026 (прогнозный период)</w:t>
            </w:r>
          </w:p>
        </w:tc>
        <w:tc>
          <w:tcPr>
            <w:tcW w:w="1247"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350,00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Темп роста налоговых и неналоговых доходов в сравнении с предыдущим годом, проц</w:t>
            </w:r>
          </w:p>
        </w:tc>
        <w:tc>
          <w:tcPr>
            <w:tcW w:w="850" w:type="dxa"/>
          </w:tcPr>
          <w:p>
            <w:pPr>
              <w:pStyle w:val="ConsPlusNormal"/>
              <w:jc w:val="right"/>
            </w:pPr>
            <w:r>
              <w:t>105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Количество проведенных заседаний Комиссии по мобилизации доходов, ед</w:t>
            </w:r>
          </w:p>
        </w:tc>
        <w:tc>
          <w:tcPr>
            <w:tcW w:w="850" w:type="dxa"/>
          </w:tcPr>
          <w:p>
            <w:pPr>
              <w:pStyle w:val="ConsPlusNormal"/>
            </w:pPr>
            <w:r>
              <w:t>Не менее 4</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Количество приглашенных на Комиссию должников (неплательщиков), чел</w:t>
            </w:r>
          </w:p>
        </w:tc>
        <w:tc>
          <w:tcPr>
            <w:tcW w:w="850" w:type="dxa"/>
          </w:tcPr>
          <w:p>
            <w:pPr>
              <w:pStyle w:val="ConsPlusNormal"/>
            </w:pPr>
            <w:r>
              <w:t>Не менее 80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Доля муниципальных учреждений, выполнивших муниципальное задание в полном объеме и с заданными </w:t>
            </w:r>
            <w:r>
              <w:lastRenderedPageBreak/>
              <w:t>показателями качества, проц</w:t>
            </w:r>
          </w:p>
        </w:tc>
        <w:tc>
          <w:tcPr>
            <w:tcW w:w="850" w:type="dxa"/>
          </w:tcPr>
          <w:p>
            <w:pPr>
              <w:pStyle w:val="ConsPlusNormal"/>
              <w:jc w:val="right"/>
            </w:pPr>
            <w:r>
              <w:lastRenderedPageBreak/>
              <w:t>84</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t>10,7</w:t>
            </w:r>
          </w:p>
        </w:tc>
      </w:tr>
      <w:tr>
        <w:tc>
          <w:tcPr>
            <w:tcW w:w="516" w:type="dxa"/>
          </w:tcPr>
          <w:p>
            <w:pPr>
              <w:pStyle w:val="ConsPlusNormal"/>
            </w:pPr>
            <w:r>
              <w:t>2.</w:t>
            </w:r>
          </w:p>
        </w:tc>
        <w:tc>
          <w:tcPr>
            <w:tcW w:w="13067" w:type="dxa"/>
            <w:gridSpan w:val="10"/>
          </w:tcPr>
          <w:p>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tc>
          <w:tcPr>
            <w:tcW w:w="516" w:type="dxa"/>
            <w:vMerge w:val="restart"/>
          </w:tcPr>
          <w:p>
            <w:pPr>
              <w:pStyle w:val="ConsPlusNormal"/>
            </w:pPr>
            <w:r>
              <w:t>2.1</w:t>
            </w:r>
          </w:p>
        </w:tc>
        <w:tc>
          <w:tcPr>
            <w:tcW w:w="1814" w:type="dxa"/>
            <w:vMerge w:val="restart"/>
          </w:tcPr>
          <w:p>
            <w:pPr>
              <w:pStyle w:val="ConsPlusNormal"/>
            </w:pPr>
            <w:r>
              <w:t>ВЦП "Совершенствование информационно-технического сопровождения бюджетного процесса на территории ЗАТО Северск" (до 31.12.2023)</w:t>
            </w:r>
          </w:p>
        </w:tc>
        <w:tc>
          <w:tcPr>
            <w:tcW w:w="992" w:type="dxa"/>
          </w:tcPr>
          <w:p>
            <w:pPr>
              <w:pStyle w:val="ConsPlusNormal"/>
            </w:pPr>
            <w:r>
              <w:t>Всего</w:t>
            </w:r>
          </w:p>
        </w:tc>
        <w:tc>
          <w:tcPr>
            <w:tcW w:w="1247" w:type="dxa"/>
          </w:tcPr>
          <w:p>
            <w:pPr>
              <w:pStyle w:val="ConsPlusNormal"/>
              <w:jc w:val="right"/>
            </w:pPr>
            <w:r>
              <w:t>1525,68</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1525,68</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 организации-разработчики программных продуктов</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2021</w:t>
            </w:r>
          </w:p>
        </w:tc>
        <w:tc>
          <w:tcPr>
            <w:tcW w:w="1247" w:type="dxa"/>
            <w:vMerge w:val="restart"/>
          </w:tcPr>
          <w:p>
            <w:pPr>
              <w:pStyle w:val="ConsPlusNormal"/>
              <w:jc w:val="right"/>
            </w:pPr>
            <w:r>
              <w:t>493,00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493,00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Доля опубликованной информации </w:t>
            </w:r>
            <w:r>
              <w:lastRenderedPageBreak/>
              <w:t>(формуляров)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lastRenderedPageBreak/>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учреждений, допустивших несвоевременное обновление информации на сайте bus.gov.ru, проц</w:t>
            </w:r>
          </w:p>
        </w:tc>
        <w:tc>
          <w:tcPr>
            <w:tcW w:w="850" w:type="dxa"/>
          </w:tcPr>
          <w:p>
            <w:pPr>
              <w:pStyle w:val="ConsPlusNormal"/>
              <w:jc w:val="right"/>
            </w:pPr>
            <w:r>
              <w:t>9</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850" w:type="dxa"/>
          </w:tcPr>
          <w:p>
            <w:pPr>
              <w:pStyle w:val="ConsPlusNormal"/>
              <w:jc w:val="right"/>
            </w:pPr>
            <w:r>
              <w:t>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Количество размещенных "бюджетов для граждан" на официальном сайте Администрации ЗАТО Северск, ед</w:t>
            </w:r>
          </w:p>
        </w:tc>
        <w:tc>
          <w:tcPr>
            <w:tcW w:w="850" w:type="dxa"/>
          </w:tcPr>
          <w:p>
            <w:pPr>
              <w:pStyle w:val="ConsPlusNormal"/>
              <w:jc w:val="right"/>
            </w:pPr>
            <w:r>
              <w:t>3</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2022</w:t>
            </w:r>
          </w:p>
        </w:tc>
        <w:tc>
          <w:tcPr>
            <w:tcW w:w="1247" w:type="dxa"/>
            <w:vMerge w:val="restart"/>
          </w:tcPr>
          <w:p>
            <w:pPr>
              <w:pStyle w:val="ConsPlusNormal"/>
              <w:jc w:val="right"/>
            </w:pPr>
            <w:r>
              <w:t>522,00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522,00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3. Доля учреждений, допустивших </w:t>
            </w:r>
            <w:r>
              <w:lastRenderedPageBreak/>
              <w:t>несвоевременное обновление информации на сайте bus.gov.ru, проц</w:t>
            </w:r>
          </w:p>
        </w:tc>
        <w:tc>
          <w:tcPr>
            <w:tcW w:w="850" w:type="dxa"/>
          </w:tcPr>
          <w:p>
            <w:pPr>
              <w:pStyle w:val="ConsPlusNormal"/>
              <w:jc w:val="right"/>
            </w:pPr>
            <w:r>
              <w:lastRenderedPageBreak/>
              <w:t>9</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850" w:type="dxa"/>
          </w:tcPr>
          <w:p>
            <w:pPr>
              <w:pStyle w:val="ConsPlusNormal"/>
              <w:jc w:val="right"/>
            </w:pPr>
            <w:r>
              <w:t>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Количество размещенных "бюджетов для граждан" на официальном сайте Администрации ЗАТО Северск, ед</w:t>
            </w:r>
          </w:p>
        </w:tc>
        <w:tc>
          <w:tcPr>
            <w:tcW w:w="850" w:type="dxa"/>
          </w:tcPr>
          <w:p>
            <w:pPr>
              <w:pStyle w:val="ConsPlusNormal"/>
              <w:jc w:val="right"/>
            </w:pPr>
            <w:r>
              <w:t>2</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2023</w:t>
            </w:r>
          </w:p>
        </w:tc>
        <w:tc>
          <w:tcPr>
            <w:tcW w:w="1247" w:type="dxa"/>
            <w:vMerge w:val="restart"/>
          </w:tcPr>
          <w:p>
            <w:pPr>
              <w:pStyle w:val="ConsPlusNormal"/>
              <w:jc w:val="right"/>
            </w:pPr>
            <w:r>
              <w:t>510,68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510,68</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Доля автоматизированных рабочих мест, подключенных к общим </w:t>
            </w:r>
            <w:r>
              <w:lastRenderedPageBreak/>
              <w:t>информационным системам, проц</w:t>
            </w:r>
          </w:p>
        </w:tc>
        <w:tc>
          <w:tcPr>
            <w:tcW w:w="850" w:type="dxa"/>
          </w:tcPr>
          <w:p>
            <w:pPr>
              <w:pStyle w:val="ConsPlusNormal"/>
              <w:jc w:val="right"/>
            </w:pPr>
            <w:r>
              <w:lastRenderedPageBreak/>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учреждений, допустивших несвоевременное обновление информации на сайте bus.gov.ru, проц</w:t>
            </w:r>
          </w:p>
        </w:tc>
        <w:tc>
          <w:tcPr>
            <w:tcW w:w="850" w:type="dxa"/>
          </w:tcPr>
          <w:p>
            <w:pPr>
              <w:pStyle w:val="ConsPlusNormal"/>
              <w:jc w:val="right"/>
            </w:pPr>
            <w:r>
              <w:t>8</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Ежемесячное размещение на официальном сайте Администрации ЗАТО Северск в информационно-телекоммуникаци</w:t>
            </w:r>
            <w:r>
              <w:lastRenderedPageBreak/>
              <w:t>онной сети "Интернет" информации об исполнении бюджета, ед</w:t>
            </w:r>
          </w:p>
        </w:tc>
        <w:tc>
          <w:tcPr>
            <w:tcW w:w="850" w:type="dxa"/>
          </w:tcPr>
          <w:p>
            <w:pPr>
              <w:pStyle w:val="ConsPlusNormal"/>
              <w:jc w:val="right"/>
            </w:pPr>
            <w:r>
              <w:lastRenderedPageBreak/>
              <w:t>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Количество размещенных "бюджетов для граждан" на официальном сайте Администрации ЗАТО Северск, ед</w:t>
            </w:r>
          </w:p>
        </w:tc>
        <w:tc>
          <w:tcPr>
            <w:tcW w:w="850" w:type="dxa"/>
          </w:tcPr>
          <w:p>
            <w:pPr>
              <w:pStyle w:val="ConsPlusNormal"/>
              <w:jc w:val="right"/>
            </w:pPr>
            <w:r>
              <w:t>3</w:t>
            </w:r>
          </w:p>
        </w:tc>
      </w:tr>
      <w:tr>
        <w:tc>
          <w:tcPr>
            <w:tcW w:w="516" w:type="dxa"/>
          </w:tcPr>
          <w:p>
            <w:pPr>
              <w:pStyle w:val="ConsPlusNormal"/>
            </w:pPr>
            <w:r>
              <w:t>2.</w:t>
            </w:r>
          </w:p>
        </w:tc>
        <w:tc>
          <w:tcPr>
            <w:tcW w:w="13067" w:type="dxa"/>
            <w:gridSpan w:val="10"/>
          </w:tcPr>
          <w:p>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tc>
          <w:tcPr>
            <w:tcW w:w="516" w:type="dxa"/>
            <w:vMerge w:val="restart"/>
          </w:tcPr>
          <w:p>
            <w:pPr>
              <w:pStyle w:val="ConsPlusNormal"/>
            </w:pPr>
            <w:r>
              <w:t>2.1</w:t>
            </w:r>
          </w:p>
        </w:tc>
        <w:tc>
          <w:tcPr>
            <w:tcW w:w="1814" w:type="dxa"/>
            <w:vMerge w:val="restart"/>
          </w:tcPr>
          <w:p>
            <w:pPr>
              <w:pStyle w:val="ConsPlusNormal"/>
            </w:pPr>
            <w:r>
              <w:t>КПМ "Совершенствование информационно-технического сопровождения бюджетного процесса на территории ЗАТО Северск" (с 01.01.2024)</w:t>
            </w:r>
          </w:p>
        </w:tc>
        <w:tc>
          <w:tcPr>
            <w:tcW w:w="992" w:type="dxa"/>
          </w:tcPr>
          <w:p>
            <w:pPr>
              <w:pStyle w:val="ConsPlusNormal"/>
            </w:pPr>
            <w:r>
              <w:t>Всего</w:t>
            </w:r>
          </w:p>
        </w:tc>
        <w:tc>
          <w:tcPr>
            <w:tcW w:w="1247" w:type="dxa"/>
          </w:tcPr>
          <w:p>
            <w:pPr>
              <w:pStyle w:val="ConsPlusNormal"/>
              <w:jc w:val="right"/>
            </w:pPr>
            <w:r>
              <w:t>809,13</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809,13</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 организации-разработчики программных продуктов</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2024</w:t>
            </w:r>
          </w:p>
        </w:tc>
        <w:tc>
          <w:tcPr>
            <w:tcW w:w="1247" w:type="dxa"/>
            <w:vMerge w:val="restart"/>
          </w:tcPr>
          <w:p>
            <w:pPr>
              <w:pStyle w:val="ConsPlusNormal"/>
              <w:jc w:val="right"/>
            </w:pPr>
            <w:r>
              <w:t>809,13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809,13</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Доля опубликованной информации (формуляров) на едином портале бюджетной системы </w:t>
            </w:r>
            <w:r>
              <w:lastRenderedPageBreak/>
              <w:t>Российской Федерации в соответствии с требованиями Минфина России, проц</w:t>
            </w:r>
          </w:p>
        </w:tc>
        <w:tc>
          <w:tcPr>
            <w:tcW w:w="850" w:type="dxa"/>
          </w:tcPr>
          <w:p>
            <w:pPr>
              <w:pStyle w:val="ConsPlusNormal"/>
              <w:jc w:val="right"/>
            </w:pPr>
            <w:r>
              <w:lastRenderedPageBreak/>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учреждений, допустивших несвоевременное обновление информации на сайте bus.gov.ru, проц</w:t>
            </w:r>
          </w:p>
        </w:tc>
        <w:tc>
          <w:tcPr>
            <w:tcW w:w="850" w:type="dxa"/>
          </w:tcPr>
          <w:p>
            <w:pPr>
              <w:pStyle w:val="ConsPlusNormal"/>
              <w:jc w:val="right"/>
            </w:pPr>
            <w:r>
              <w:t>8</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850" w:type="dxa"/>
          </w:tcPr>
          <w:p>
            <w:pPr>
              <w:pStyle w:val="ConsPlusNormal"/>
              <w:jc w:val="right"/>
            </w:pPr>
            <w:r>
              <w:t>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5. Количество размещенных "бюджетов для граждан" на </w:t>
            </w:r>
            <w:r>
              <w:lastRenderedPageBreak/>
              <w:t>официальном сайте Администрации ЗАТО Северск, ед</w:t>
            </w:r>
          </w:p>
        </w:tc>
        <w:tc>
          <w:tcPr>
            <w:tcW w:w="850" w:type="dxa"/>
          </w:tcPr>
          <w:p>
            <w:pPr>
              <w:pStyle w:val="ConsPlusNormal"/>
              <w:jc w:val="right"/>
            </w:pPr>
            <w:r>
              <w:lastRenderedPageBreak/>
              <w:t>3</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2025 (прогнозный период)</w:t>
            </w:r>
          </w:p>
        </w:tc>
        <w:tc>
          <w:tcPr>
            <w:tcW w:w="1247" w:type="dxa"/>
            <w:vMerge w:val="restart"/>
          </w:tcPr>
          <w:p>
            <w:pPr>
              <w:pStyle w:val="ConsPlusNormal"/>
              <w:jc w:val="right"/>
            </w:pPr>
            <w:r>
              <w:t>838,20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838,20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3. Доля учреждений, допустивших несвоевременное обновление информации на сайте bus.gov.ru, </w:t>
            </w:r>
            <w:r>
              <w:lastRenderedPageBreak/>
              <w:t>проц</w:t>
            </w:r>
          </w:p>
        </w:tc>
        <w:tc>
          <w:tcPr>
            <w:tcW w:w="850" w:type="dxa"/>
          </w:tcPr>
          <w:p>
            <w:pPr>
              <w:pStyle w:val="ConsPlusNormal"/>
              <w:jc w:val="right"/>
            </w:pPr>
            <w:r>
              <w:lastRenderedPageBreak/>
              <w:t>8</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850" w:type="dxa"/>
          </w:tcPr>
          <w:p>
            <w:pPr>
              <w:pStyle w:val="ConsPlusNormal"/>
              <w:jc w:val="right"/>
            </w:pPr>
            <w:r>
              <w:t>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Количество размещенных "бюджетов для граждан" на официальном сайте Администрации ЗАТО Северск, ед</w:t>
            </w:r>
          </w:p>
        </w:tc>
        <w:tc>
          <w:tcPr>
            <w:tcW w:w="850" w:type="dxa"/>
          </w:tcPr>
          <w:p>
            <w:pPr>
              <w:pStyle w:val="ConsPlusNormal"/>
              <w:jc w:val="right"/>
            </w:pPr>
            <w:r>
              <w:t>3</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2026 (прогнозный период)</w:t>
            </w:r>
          </w:p>
        </w:tc>
        <w:tc>
          <w:tcPr>
            <w:tcW w:w="1247" w:type="dxa"/>
            <w:vMerge w:val="restart"/>
          </w:tcPr>
          <w:p>
            <w:pPr>
              <w:pStyle w:val="ConsPlusNormal"/>
              <w:jc w:val="right"/>
            </w:pPr>
            <w:r>
              <w:t>991,88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991,88</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Доля </w:t>
            </w:r>
            <w:r>
              <w:lastRenderedPageBreak/>
              <w:t>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lastRenderedPageBreak/>
              <w:t>100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учреждений, допустивших несвоевременное обновление информации на сайте bus.gov.ru, проц</w:t>
            </w:r>
          </w:p>
        </w:tc>
        <w:tc>
          <w:tcPr>
            <w:tcW w:w="850" w:type="dxa"/>
          </w:tcPr>
          <w:p>
            <w:pPr>
              <w:pStyle w:val="ConsPlusNormal"/>
              <w:jc w:val="right"/>
            </w:pPr>
            <w:r>
              <w:t>8</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Ежемесячное размещение на официальном сайте Администрации ЗАТО Северск в информационно-телекоммуникационной сети "Интернет" информации об исполнении </w:t>
            </w:r>
            <w:r>
              <w:lastRenderedPageBreak/>
              <w:t>бюджета, ед</w:t>
            </w:r>
          </w:p>
        </w:tc>
        <w:tc>
          <w:tcPr>
            <w:tcW w:w="850" w:type="dxa"/>
          </w:tcPr>
          <w:p>
            <w:pPr>
              <w:pStyle w:val="ConsPlusNormal"/>
              <w:jc w:val="right"/>
            </w:pPr>
            <w:r>
              <w:lastRenderedPageBreak/>
              <w:t>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5. Количество размещенных "бюджетов для граждан" на официальном сайте Администрации ЗАТО Северск, ед</w:t>
            </w:r>
          </w:p>
        </w:tc>
        <w:tc>
          <w:tcPr>
            <w:tcW w:w="850" w:type="dxa"/>
          </w:tcPr>
          <w:p>
            <w:pPr>
              <w:pStyle w:val="ConsPlusNormal"/>
              <w:jc w:val="right"/>
            </w:pPr>
            <w:r>
              <w:t>3</w:t>
            </w:r>
          </w:p>
        </w:tc>
      </w:tr>
      <w:tr>
        <w:tc>
          <w:tcPr>
            <w:tcW w:w="2330" w:type="dxa"/>
            <w:gridSpan w:val="2"/>
            <w:vMerge w:val="restart"/>
          </w:tcPr>
          <w:p>
            <w:pPr>
              <w:pStyle w:val="ConsPlusNormal"/>
            </w:pPr>
            <w:r>
              <w:t xml:space="preserve">Итого по </w:t>
            </w:r>
            <w:hyperlink w:anchor="P1298">
              <w:r>
                <w:rPr>
                  <w:color w:val="0000FF"/>
                </w:rPr>
                <w:t>подпрограмме 1</w:t>
              </w:r>
            </w:hyperlink>
          </w:p>
        </w:tc>
        <w:tc>
          <w:tcPr>
            <w:tcW w:w="992" w:type="dxa"/>
          </w:tcPr>
          <w:p>
            <w:pPr>
              <w:pStyle w:val="ConsPlusNormal"/>
            </w:pPr>
            <w:r>
              <w:t>Всего</w:t>
            </w:r>
          </w:p>
        </w:tc>
        <w:tc>
          <w:tcPr>
            <w:tcW w:w="1247" w:type="dxa"/>
          </w:tcPr>
          <w:p>
            <w:pPr>
              <w:pStyle w:val="ConsPlusNormal"/>
              <w:jc w:val="right"/>
            </w:pPr>
            <w:r>
              <w:t>2684,81</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2684,81</w:t>
            </w:r>
          </w:p>
        </w:tc>
        <w:tc>
          <w:tcPr>
            <w:tcW w:w="1361" w:type="dxa"/>
          </w:tcPr>
          <w:p>
            <w:pPr>
              <w:pStyle w:val="ConsPlusNormal"/>
              <w:jc w:val="right"/>
            </w:pPr>
            <w:r>
              <w:t>0,00</w:t>
            </w:r>
          </w:p>
        </w:tc>
        <w:tc>
          <w:tcPr>
            <w:tcW w:w="1531" w:type="dxa"/>
            <w:vMerge w:val="restart"/>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2330" w:type="dxa"/>
            <w:gridSpan w:val="2"/>
            <w:vMerge/>
          </w:tcPr>
          <w:p>
            <w:pPr>
              <w:pStyle w:val="ConsPlusNormal"/>
            </w:pPr>
          </w:p>
        </w:tc>
        <w:tc>
          <w:tcPr>
            <w:tcW w:w="992" w:type="dxa"/>
            <w:vMerge w:val="restart"/>
          </w:tcPr>
          <w:p>
            <w:pPr>
              <w:pStyle w:val="ConsPlusNormal"/>
              <w:jc w:val="center"/>
            </w:pPr>
            <w:r>
              <w:t>2021</w:t>
            </w:r>
          </w:p>
        </w:tc>
        <w:tc>
          <w:tcPr>
            <w:tcW w:w="1247" w:type="dxa"/>
            <w:vMerge w:val="restart"/>
          </w:tcPr>
          <w:p>
            <w:pPr>
              <w:pStyle w:val="ConsPlusNormal"/>
              <w:jc w:val="right"/>
            </w:pPr>
            <w:r>
              <w:t>493,00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493,00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850" w:type="dxa"/>
          </w:tcPr>
          <w:p>
            <w:pPr>
              <w:pStyle w:val="ConsPlusNormal"/>
            </w:pPr>
            <w:r>
              <w:t>Не менее 50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w:t>
            </w:r>
            <w:r>
              <w:lastRenderedPageBreak/>
              <w:t>ассигнований, являющихся объектом муниципального финансового контроля, проц</w:t>
            </w:r>
          </w:p>
        </w:tc>
        <w:tc>
          <w:tcPr>
            <w:tcW w:w="850" w:type="dxa"/>
          </w:tcPr>
          <w:p>
            <w:pPr>
              <w:pStyle w:val="ConsPlusNormal"/>
              <w:jc w:val="right"/>
            </w:pPr>
            <w:r>
              <w:lastRenderedPageBreak/>
              <w:t>10,5</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val="restart"/>
          </w:tcPr>
          <w:p>
            <w:pPr>
              <w:pStyle w:val="ConsPlusNormal"/>
              <w:jc w:val="center"/>
            </w:pPr>
            <w:r>
              <w:t>2022</w:t>
            </w:r>
          </w:p>
        </w:tc>
        <w:tc>
          <w:tcPr>
            <w:tcW w:w="1247" w:type="dxa"/>
            <w:vMerge w:val="restart"/>
          </w:tcPr>
          <w:p>
            <w:pPr>
              <w:pStyle w:val="ConsPlusNormal"/>
              <w:jc w:val="right"/>
            </w:pPr>
            <w:r>
              <w:t>522,00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522,00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Доля главных администраторов средств бюджета ЗАТО Северск, показавших </w:t>
            </w:r>
            <w:r>
              <w:lastRenderedPageBreak/>
              <w:t>положительную динамику оценки качества финансового менеджмента, проц</w:t>
            </w:r>
          </w:p>
        </w:tc>
        <w:tc>
          <w:tcPr>
            <w:tcW w:w="850" w:type="dxa"/>
          </w:tcPr>
          <w:p>
            <w:pPr>
              <w:pStyle w:val="ConsPlusNormal"/>
            </w:pPr>
            <w:r>
              <w:lastRenderedPageBreak/>
              <w:t>Не менее 50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t>10,5</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Доля опубликованной информации </w:t>
            </w:r>
            <w:r>
              <w:lastRenderedPageBreak/>
              <w:t>(формуляров)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lastRenderedPageBreak/>
              <w:t>100</w:t>
            </w:r>
          </w:p>
        </w:tc>
      </w:tr>
      <w:tr>
        <w:tc>
          <w:tcPr>
            <w:tcW w:w="2330" w:type="dxa"/>
            <w:gridSpan w:val="2"/>
            <w:vMerge/>
          </w:tcPr>
          <w:p>
            <w:pPr>
              <w:pStyle w:val="ConsPlusNormal"/>
            </w:pPr>
          </w:p>
        </w:tc>
        <w:tc>
          <w:tcPr>
            <w:tcW w:w="992" w:type="dxa"/>
            <w:vMerge w:val="restart"/>
          </w:tcPr>
          <w:p>
            <w:pPr>
              <w:pStyle w:val="ConsPlusNormal"/>
              <w:jc w:val="center"/>
            </w:pPr>
            <w:r>
              <w:t>2023</w:t>
            </w:r>
          </w:p>
        </w:tc>
        <w:tc>
          <w:tcPr>
            <w:tcW w:w="1247" w:type="dxa"/>
            <w:vMerge w:val="restart"/>
          </w:tcPr>
          <w:p>
            <w:pPr>
              <w:pStyle w:val="ConsPlusNormal"/>
              <w:jc w:val="right"/>
            </w:pPr>
            <w:r>
              <w:t>510,68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510,68</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850" w:type="dxa"/>
          </w:tcPr>
          <w:p>
            <w:pPr>
              <w:pStyle w:val="ConsPlusNormal"/>
            </w:pPr>
            <w:r>
              <w:t>Не менее 50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w:t>
            </w:r>
            <w:r>
              <w:lastRenderedPageBreak/>
              <w:t>объектом муниципального финансового контроля, проц</w:t>
            </w:r>
          </w:p>
        </w:tc>
        <w:tc>
          <w:tcPr>
            <w:tcW w:w="850" w:type="dxa"/>
          </w:tcPr>
          <w:p>
            <w:pPr>
              <w:pStyle w:val="ConsPlusNormal"/>
              <w:jc w:val="right"/>
            </w:pPr>
            <w:r>
              <w:lastRenderedPageBreak/>
              <w:t>10,6</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val="restart"/>
          </w:tcPr>
          <w:p>
            <w:pPr>
              <w:pStyle w:val="ConsPlusNormal"/>
              <w:jc w:val="center"/>
            </w:pPr>
            <w:r>
              <w:t>2024</w:t>
            </w:r>
          </w:p>
        </w:tc>
        <w:tc>
          <w:tcPr>
            <w:tcW w:w="1247" w:type="dxa"/>
            <w:vMerge w:val="restart"/>
          </w:tcPr>
          <w:p>
            <w:pPr>
              <w:pStyle w:val="ConsPlusNormal"/>
              <w:jc w:val="right"/>
            </w:pPr>
            <w:r>
              <w:t>1159,13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1159,13</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Доля главных администраторов средств бюджета ЗАТО Северск, показавших положительную динамику оценки </w:t>
            </w:r>
            <w:r>
              <w:lastRenderedPageBreak/>
              <w:t>качества финансового менеджмента, проц</w:t>
            </w:r>
          </w:p>
        </w:tc>
        <w:tc>
          <w:tcPr>
            <w:tcW w:w="850" w:type="dxa"/>
          </w:tcPr>
          <w:p>
            <w:pPr>
              <w:pStyle w:val="ConsPlusNormal"/>
            </w:pPr>
            <w:r>
              <w:lastRenderedPageBreak/>
              <w:t>Не менее 50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t>10,7</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Доля опубликованной информации (формуляров) на едином портале </w:t>
            </w:r>
            <w:r>
              <w:lastRenderedPageBreak/>
              <w:t>бюджетной системы Российской Федерации в соответствии с требованиями Минфина России, проц</w:t>
            </w:r>
          </w:p>
        </w:tc>
        <w:tc>
          <w:tcPr>
            <w:tcW w:w="850" w:type="dxa"/>
          </w:tcPr>
          <w:p>
            <w:pPr>
              <w:pStyle w:val="ConsPlusNormal"/>
              <w:jc w:val="right"/>
            </w:pPr>
            <w:r>
              <w:lastRenderedPageBreak/>
              <w:t>100</w:t>
            </w:r>
          </w:p>
        </w:tc>
      </w:tr>
      <w:tr>
        <w:tc>
          <w:tcPr>
            <w:tcW w:w="2330" w:type="dxa"/>
            <w:gridSpan w:val="2"/>
            <w:vMerge/>
          </w:tcPr>
          <w:p>
            <w:pPr>
              <w:pStyle w:val="ConsPlusNormal"/>
            </w:pPr>
          </w:p>
        </w:tc>
        <w:tc>
          <w:tcPr>
            <w:tcW w:w="992" w:type="dxa"/>
            <w:vMerge w:val="restart"/>
          </w:tcPr>
          <w:p>
            <w:pPr>
              <w:pStyle w:val="ConsPlusNormal"/>
              <w:jc w:val="center"/>
            </w:pPr>
            <w:r>
              <w:t>2025 (прогнозный период)</w:t>
            </w:r>
          </w:p>
        </w:tc>
        <w:tc>
          <w:tcPr>
            <w:tcW w:w="1247" w:type="dxa"/>
            <w:vMerge w:val="restart"/>
          </w:tcPr>
          <w:p>
            <w:pPr>
              <w:pStyle w:val="ConsPlusNormal"/>
              <w:jc w:val="right"/>
            </w:pPr>
            <w:r>
              <w:t>1188,20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1188,20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850" w:type="dxa"/>
          </w:tcPr>
          <w:p>
            <w:pPr>
              <w:pStyle w:val="ConsPlusNormal"/>
            </w:pPr>
            <w:r>
              <w:t>Не менее 50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w:t>
            </w:r>
            <w:r>
              <w:lastRenderedPageBreak/>
              <w:t>финансового контроля, проц</w:t>
            </w:r>
          </w:p>
        </w:tc>
        <w:tc>
          <w:tcPr>
            <w:tcW w:w="850" w:type="dxa"/>
          </w:tcPr>
          <w:p>
            <w:pPr>
              <w:pStyle w:val="ConsPlusNormal"/>
              <w:jc w:val="right"/>
            </w:pPr>
            <w:r>
              <w:lastRenderedPageBreak/>
              <w:t>10,7</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val="restart"/>
          </w:tcPr>
          <w:p>
            <w:pPr>
              <w:pStyle w:val="ConsPlusNormal"/>
              <w:jc w:val="center"/>
            </w:pPr>
            <w:r>
              <w:t>2026 (прогнозный период)</w:t>
            </w:r>
          </w:p>
        </w:tc>
        <w:tc>
          <w:tcPr>
            <w:tcW w:w="1247" w:type="dxa"/>
            <w:vMerge w:val="restart"/>
          </w:tcPr>
          <w:p>
            <w:pPr>
              <w:pStyle w:val="ConsPlusNormal"/>
              <w:jc w:val="right"/>
            </w:pPr>
            <w:r>
              <w:t>1341,88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1341,88</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Доля главных администраторов средств бюджета ЗАТО Северск, показавших положительную динамику оценки качества финансового </w:t>
            </w:r>
            <w:r>
              <w:lastRenderedPageBreak/>
              <w:t>менеджмента, проц</w:t>
            </w:r>
          </w:p>
        </w:tc>
        <w:tc>
          <w:tcPr>
            <w:tcW w:w="850" w:type="dxa"/>
          </w:tcPr>
          <w:p>
            <w:pPr>
              <w:pStyle w:val="ConsPlusNormal"/>
            </w:pPr>
            <w:r>
              <w:lastRenderedPageBreak/>
              <w:t>Не менее 50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850" w:type="dxa"/>
          </w:tcPr>
          <w:p>
            <w:pPr>
              <w:pStyle w:val="ConsPlusNormal"/>
              <w:jc w:val="right"/>
            </w:pPr>
            <w:r>
              <w:t>10,7</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автоматизированных рабочих мест, подключенных к общим информационным системам, проц</w:t>
            </w:r>
          </w:p>
        </w:tc>
        <w:tc>
          <w:tcPr>
            <w:tcW w:w="850" w:type="dxa"/>
          </w:tcPr>
          <w:p>
            <w:pPr>
              <w:pStyle w:val="ConsPlusNormal"/>
              <w:jc w:val="right"/>
            </w:pPr>
            <w:r>
              <w:t>100</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Доля опубликованной информации (формуляров) на едином портале бюджетной системы </w:t>
            </w:r>
            <w:r>
              <w:lastRenderedPageBreak/>
              <w:t>Российской Федерации в соответствии с требованиями Минфина России, проц</w:t>
            </w:r>
          </w:p>
        </w:tc>
        <w:tc>
          <w:tcPr>
            <w:tcW w:w="850" w:type="dxa"/>
          </w:tcPr>
          <w:p>
            <w:pPr>
              <w:pStyle w:val="ConsPlusNormal"/>
              <w:jc w:val="right"/>
            </w:pPr>
            <w:r>
              <w:lastRenderedPageBreak/>
              <w:t>100</w:t>
            </w:r>
          </w:p>
        </w:tc>
      </w:tr>
      <w:tr>
        <w:tc>
          <w:tcPr>
            <w:tcW w:w="13583" w:type="dxa"/>
            <w:gridSpan w:val="11"/>
          </w:tcPr>
          <w:p>
            <w:pPr>
              <w:pStyle w:val="ConsPlusNormal"/>
              <w:outlineLvl w:val="2"/>
            </w:pPr>
            <w:r>
              <w:lastRenderedPageBreak/>
              <w:t>Подпрограмма 2 "Обеспечение долговой устойчивости бюджета ЗАТО Северск" Программы</w:t>
            </w:r>
          </w:p>
        </w:tc>
      </w:tr>
      <w:tr>
        <w:tc>
          <w:tcPr>
            <w:tcW w:w="516" w:type="dxa"/>
          </w:tcPr>
          <w:p>
            <w:pPr>
              <w:pStyle w:val="ConsPlusNormal"/>
            </w:pPr>
            <w:r>
              <w:t>1.</w:t>
            </w:r>
          </w:p>
        </w:tc>
        <w:tc>
          <w:tcPr>
            <w:tcW w:w="13067" w:type="dxa"/>
            <w:gridSpan w:val="10"/>
          </w:tcPr>
          <w:p>
            <w:pPr>
              <w:pStyle w:val="ConsPlusNormal"/>
            </w:pPr>
            <w:r>
              <w:t>Задача 1 "Эффективное управление муниципальным долгом ЗАТО Северск" подпрограммы 2</w:t>
            </w:r>
          </w:p>
        </w:tc>
      </w:tr>
      <w:tr>
        <w:tc>
          <w:tcPr>
            <w:tcW w:w="516" w:type="dxa"/>
            <w:vMerge w:val="restart"/>
          </w:tcPr>
          <w:p>
            <w:pPr>
              <w:pStyle w:val="ConsPlusNormal"/>
            </w:pPr>
            <w:r>
              <w:t>1.1</w:t>
            </w:r>
          </w:p>
        </w:tc>
        <w:tc>
          <w:tcPr>
            <w:tcW w:w="1814" w:type="dxa"/>
            <w:vMerge w:val="restart"/>
          </w:tcPr>
          <w:p>
            <w:pPr>
              <w:pStyle w:val="ConsPlusNormal"/>
            </w:pPr>
            <w:r>
              <w:t>ВЦП "Эффективное управление муниципальным долгом ЗАТО Северск" (до 31.12.2023)</w:t>
            </w:r>
          </w:p>
        </w:tc>
        <w:tc>
          <w:tcPr>
            <w:tcW w:w="992" w:type="dxa"/>
          </w:tcPr>
          <w:p>
            <w:pPr>
              <w:pStyle w:val="ConsPlusNormal"/>
            </w:pPr>
            <w:r>
              <w:t>Всего</w:t>
            </w:r>
          </w:p>
        </w:tc>
        <w:tc>
          <w:tcPr>
            <w:tcW w:w="1247" w:type="dxa"/>
          </w:tcPr>
          <w:p>
            <w:pPr>
              <w:pStyle w:val="ConsPlusNormal"/>
              <w:jc w:val="right"/>
            </w:pPr>
            <w:r>
              <w:t>51391,12</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51391,12</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2021</w:t>
            </w:r>
          </w:p>
        </w:tc>
        <w:tc>
          <w:tcPr>
            <w:tcW w:w="1247" w:type="dxa"/>
            <w:vMerge w:val="restart"/>
          </w:tcPr>
          <w:p>
            <w:pPr>
              <w:pStyle w:val="ConsPlusNormal"/>
              <w:jc w:val="right"/>
            </w:pPr>
            <w:r>
              <w:t>14638,91</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14638,91</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40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Отношение годовой суммы платежей по погашению и обслуживанию </w:t>
            </w:r>
            <w:r>
              <w:lastRenderedPageBreak/>
              <w:t>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3. Доля расходов </w:t>
            </w:r>
            <w:r>
              <w:lastRenderedPageBreak/>
              <w:t>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lastRenderedPageBreak/>
              <w:t xml:space="preserve">Не </w:t>
            </w:r>
            <w:r>
              <w:lastRenderedPageBreak/>
              <w:t>более 3</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2022</w:t>
            </w:r>
          </w:p>
        </w:tc>
        <w:tc>
          <w:tcPr>
            <w:tcW w:w="1247" w:type="dxa"/>
            <w:vMerge w:val="restart"/>
          </w:tcPr>
          <w:p>
            <w:pPr>
              <w:pStyle w:val="ConsPlusNormal"/>
              <w:jc w:val="right"/>
            </w:pPr>
            <w:r>
              <w:t>19258,44</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19258,44</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w:t>
            </w:r>
            <w:r>
              <w:lastRenderedPageBreak/>
              <w:t>бюджетной системы Российской Федерации, проц</w:t>
            </w:r>
          </w:p>
        </w:tc>
        <w:tc>
          <w:tcPr>
            <w:tcW w:w="850" w:type="dxa"/>
          </w:tcPr>
          <w:p>
            <w:pPr>
              <w:pStyle w:val="ConsPlusNormal"/>
            </w:pPr>
            <w:r>
              <w:lastRenderedPageBreak/>
              <w:t>Не более 11</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t>Не более 4</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2023</w:t>
            </w:r>
          </w:p>
        </w:tc>
        <w:tc>
          <w:tcPr>
            <w:tcW w:w="1247" w:type="dxa"/>
            <w:vMerge w:val="restart"/>
          </w:tcPr>
          <w:p>
            <w:pPr>
              <w:pStyle w:val="ConsPlusNormal"/>
              <w:jc w:val="right"/>
            </w:pPr>
            <w:r>
              <w:t>17493,77</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17493,77</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w:t>
            </w:r>
            <w:r>
              <w:lastRenderedPageBreak/>
              <w:t>(или) поступлений налоговых доходов по дополнительным нормативам отчислений, проц</w:t>
            </w:r>
          </w:p>
        </w:tc>
        <w:tc>
          <w:tcPr>
            <w:tcW w:w="850" w:type="dxa"/>
          </w:tcPr>
          <w:p>
            <w:pPr>
              <w:pStyle w:val="ConsPlusNormal"/>
            </w:pPr>
            <w:r>
              <w:lastRenderedPageBreak/>
              <w:t>Не более 50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w:t>
            </w:r>
            <w:r>
              <w:lastRenderedPageBreak/>
              <w:t>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t>Не более 5</w:t>
            </w:r>
          </w:p>
        </w:tc>
      </w:tr>
      <w:tr>
        <w:tc>
          <w:tcPr>
            <w:tcW w:w="516" w:type="dxa"/>
          </w:tcPr>
          <w:p>
            <w:pPr>
              <w:pStyle w:val="ConsPlusNormal"/>
            </w:pPr>
            <w:r>
              <w:t>1.</w:t>
            </w:r>
          </w:p>
        </w:tc>
        <w:tc>
          <w:tcPr>
            <w:tcW w:w="13067" w:type="dxa"/>
            <w:gridSpan w:val="10"/>
          </w:tcPr>
          <w:p>
            <w:pPr>
              <w:pStyle w:val="ConsPlusNormal"/>
            </w:pPr>
            <w:r>
              <w:t>Задача 1 "Эффективное управление муниципальным долгом ЗАТО Северск" подпрограммы 2</w:t>
            </w:r>
          </w:p>
        </w:tc>
      </w:tr>
      <w:tr>
        <w:tc>
          <w:tcPr>
            <w:tcW w:w="516" w:type="dxa"/>
            <w:vMerge w:val="restart"/>
          </w:tcPr>
          <w:p>
            <w:pPr>
              <w:pStyle w:val="ConsPlusNormal"/>
            </w:pPr>
            <w:r>
              <w:t>1.1</w:t>
            </w:r>
          </w:p>
        </w:tc>
        <w:tc>
          <w:tcPr>
            <w:tcW w:w="1814" w:type="dxa"/>
            <w:vMerge w:val="restart"/>
          </w:tcPr>
          <w:p>
            <w:pPr>
              <w:pStyle w:val="ConsPlusNormal"/>
            </w:pPr>
            <w:r>
              <w:t xml:space="preserve">КПМ </w:t>
            </w:r>
            <w:r>
              <w:lastRenderedPageBreak/>
              <w:t>"Эффективное управление муниципальным долгом ЗАТО Северск" (с 01.01.2024)</w:t>
            </w:r>
          </w:p>
        </w:tc>
        <w:tc>
          <w:tcPr>
            <w:tcW w:w="992" w:type="dxa"/>
          </w:tcPr>
          <w:p>
            <w:pPr>
              <w:pStyle w:val="ConsPlusNormal"/>
            </w:pPr>
            <w:r>
              <w:lastRenderedPageBreak/>
              <w:t>Всего</w:t>
            </w:r>
          </w:p>
        </w:tc>
        <w:tc>
          <w:tcPr>
            <w:tcW w:w="1247" w:type="dxa"/>
          </w:tcPr>
          <w:p>
            <w:pPr>
              <w:pStyle w:val="ConsPlusNormal"/>
              <w:jc w:val="right"/>
            </w:pPr>
            <w:r>
              <w:t>37778,53</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37778,53</w:t>
            </w:r>
          </w:p>
        </w:tc>
        <w:tc>
          <w:tcPr>
            <w:tcW w:w="1361" w:type="dxa"/>
          </w:tcPr>
          <w:p>
            <w:pPr>
              <w:pStyle w:val="ConsPlusNormal"/>
              <w:jc w:val="right"/>
            </w:pPr>
            <w:r>
              <w:t>0,00</w:t>
            </w:r>
          </w:p>
        </w:tc>
        <w:tc>
          <w:tcPr>
            <w:tcW w:w="1531" w:type="dxa"/>
            <w:vMerge w:val="restart"/>
          </w:tcPr>
          <w:p>
            <w:pPr>
              <w:pStyle w:val="ConsPlusNormal"/>
            </w:pPr>
            <w:r>
              <w:t xml:space="preserve">Финансовое </w:t>
            </w:r>
            <w:r>
              <w:lastRenderedPageBreak/>
              <w:t>управление Администрации ЗАТО Северск</w:t>
            </w:r>
          </w:p>
        </w:tc>
        <w:tc>
          <w:tcPr>
            <w:tcW w:w="1871" w:type="dxa"/>
          </w:tcPr>
          <w:p>
            <w:pPr>
              <w:pStyle w:val="ConsPlusNormal"/>
              <w:jc w:val="center"/>
            </w:pPr>
            <w:r>
              <w:lastRenderedPageBreak/>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2024</w:t>
            </w:r>
          </w:p>
        </w:tc>
        <w:tc>
          <w:tcPr>
            <w:tcW w:w="1247" w:type="dxa"/>
            <w:vMerge w:val="restart"/>
          </w:tcPr>
          <w:p>
            <w:pPr>
              <w:pStyle w:val="ConsPlusNormal"/>
              <w:jc w:val="right"/>
            </w:pPr>
            <w:r>
              <w:t>37778,53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37778,53</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w:t>
            </w:r>
            <w:r>
              <w:lastRenderedPageBreak/>
              <w:t>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w:t>
            </w:r>
            <w:r>
              <w:lastRenderedPageBreak/>
              <w:t>из бюджетов бюджетной системы Российской Федерации, проц</w:t>
            </w:r>
          </w:p>
        </w:tc>
        <w:tc>
          <w:tcPr>
            <w:tcW w:w="850" w:type="dxa"/>
          </w:tcPr>
          <w:p>
            <w:pPr>
              <w:pStyle w:val="ConsPlusNormal"/>
            </w:pPr>
            <w:r>
              <w:lastRenderedPageBreak/>
              <w:t>Не более 5</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2025 (прогнозный период)</w:t>
            </w:r>
          </w:p>
        </w:tc>
        <w:tc>
          <w:tcPr>
            <w:tcW w:w="1247" w:type="dxa"/>
            <w:vMerge w:val="restart"/>
          </w:tcPr>
          <w:p>
            <w:pPr>
              <w:pStyle w:val="ConsPlusNormal"/>
              <w:jc w:val="right"/>
            </w:pPr>
            <w:r>
              <w:t>60351,10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60351,10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w:t>
            </w:r>
            <w:r>
              <w:lastRenderedPageBreak/>
              <w:t>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3. Доля расходов на обслуживание муниципального долга в общем объеме расходов бюджета ЗАТО Северск, за </w:t>
            </w:r>
            <w:r>
              <w:lastRenderedPageBreak/>
              <w:t>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lastRenderedPageBreak/>
              <w:t>Не более 5</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2026 (прогнозный период)</w:t>
            </w:r>
          </w:p>
        </w:tc>
        <w:tc>
          <w:tcPr>
            <w:tcW w:w="1247" w:type="dxa"/>
            <w:vMerge w:val="restart"/>
          </w:tcPr>
          <w:p>
            <w:pPr>
              <w:pStyle w:val="ConsPlusNormal"/>
              <w:jc w:val="right"/>
            </w:pPr>
            <w:r>
              <w:t>81296,00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81296,00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Отношение годовой суммы платежей по погашению и обслуживанию </w:t>
            </w:r>
            <w:r>
              <w:lastRenderedPageBreak/>
              <w:t>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850" w:type="dxa"/>
          </w:tcPr>
          <w:p>
            <w:pPr>
              <w:pStyle w:val="ConsPlusNormal"/>
            </w:pPr>
            <w:r>
              <w:lastRenderedPageBreak/>
              <w:t>Не более 12</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3. Доля расходов </w:t>
            </w:r>
            <w:r>
              <w:lastRenderedPageBreak/>
              <w:t>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850" w:type="dxa"/>
          </w:tcPr>
          <w:p>
            <w:pPr>
              <w:pStyle w:val="ConsPlusNormal"/>
            </w:pPr>
            <w:r>
              <w:lastRenderedPageBreak/>
              <w:t xml:space="preserve">Не </w:t>
            </w:r>
            <w:r>
              <w:lastRenderedPageBreak/>
              <w:t>более 5</w:t>
            </w:r>
          </w:p>
        </w:tc>
      </w:tr>
      <w:tr>
        <w:tc>
          <w:tcPr>
            <w:tcW w:w="516" w:type="dxa"/>
            <w:vMerge w:val="restart"/>
          </w:tcPr>
          <w:p>
            <w:pPr>
              <w:pStyle w:val="ConsPlusNormal"/>
            </w:pPr>
          </w:p>
        </w:tc>
        <w:tc>
          <w:tcPr>
            <w:tcW w:w="1814" w:type="dxa"/>
            <w:vMerge w:val="restart"/>
          </w:tcPr>
          <w:p>
            <w:pPr>
              <w:pStyle w:val="ConsPlusNormal"/>
            </w:pPr>
            <w:r>
              <w:t xml:space="preserve">Итого по </w:t>
            </w:r>
            <w:hyperlink w:anchor="P2017">
              <w:r>
                <w:rPr>
                  <w:color w:val="0000FF"/>
                </w:rPr>
                <w:t>подпрограмме 2</w:t>
              </w:r>
            </w:hyperlink>
          </w:p>
        </w:tc>
        <w:tc>
          <w:tcPr>
            <w:tcW w:w="992" w:type="dxa"/>
          </w:tcPr>
          <w:p>
            <w:pPr>
              <w:pStyle w:val="ConsPlusNormal"/>
            </w:pPr>
            <w:r>
              <w:t>Всего</w:t>
            </w:r>
          </w:p>
        </w:tc>
        <w:tc>
          <w:tcPr>
            <w:tcW w:w="1247" w:type="dxa"/>
          </w:tcPr>
          <w:p>
            <w:pPr>
              <w:pStyle w:val="ConsPlusNormal"/>
              <w:jc w:val="right"/>
            </w:pPr>
            <w:r>
              <w:t>89169,65</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89169,65</w:t>
            </w:r>
          </w:p>
        </w:tc>
        <w:tc>
          <w:tcPr>
            <w:tcW w:w="1361" w:type="dxa"/>
          </w:tcPr>
          <w:p>
            <w:pPr>
              <w:pStyle w:val="ConsPlusNormal"/>
              <w:jc w:val="right"/>
            </w:pPr>
            <w:r>
              <w:t>0,00</w:t>
            </w:r>
          </w:p>
        </w:tc>
        <w:tc>
          <w:tcPr>
            <w:tcW w:w="1531" w:type="dxa"/>
            <w:vMerge w:val="restart"/>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2021</w:t>
            </w:r>
          </w:p>
        </w:tc>
        <w:tc>
          <w:tcPr>
            <w:tcW w:w="1247" w:type="dxa"/>
          </w:tcPr>
          <w:p>
            <w:pPr>
              <w:pStyle w:val="ConsPlusNormal"/>
              <w:jc w:val="right"/>
            </w:pPr>
            <w:r>
              <w:t>14638,91</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14638,91</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w:t>
            </w:r>
            <w:r>
              <w:lastRenderedPageBreak/>
              <w:t>нормативам отчислений, проц</w:t>
            </w:r>
          </w:p>
        </w:tc>
        <w:tc>
          <w:tcPr>
            <w:tcW w:w="850" w:type="dxa"/>
          </w:tcPr>
          <w:p>
            <w:pPr>
              <w:pStyle w:val="ConsPlusNormal"/>
            </w:pPr>
            <w:r>
              <w:lastRenderedPageBreak/>
              <w:t>Не более 40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2022</w:t>
            </w:r>
          </w:p>
        </w:tc>
        <w:tc>
          <w:tcPr>
            <w:tcW w:w="1247" w:type="dxa"/>
          </w:tcPr>
          <w:p>
            <w:pPr>
              <w:pStyle w:val="ConsPlusNormal"/>
              <w:jc w:val="right"/>
            </w:pPr>
            <w:r>
              <w:t>19258,44</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19258,44</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2023</w:t>
            </w:r>
          </w:p>
        </w:tc>
        <w:tc>
          <w:tcPr>
            <w:tcW w:w="1247" w:type="dxa"/>
          </w:tcPr>
          <w:p>
            <w:pPr>
              <w:pStyle w:val="ConsPlusNormal"/>
              <w:jc w:val="right"/>
            </w:pPr>
            <w:r>
              <w:t>17493,77</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17493,77</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w:t>
            </w:r>
            <w:r>
              <w:lastRenderedPageBreak/>
              <w:t>нормативам отчислений, проц</w:t>
            </w:r>
          </w:p>
        </w:tc>
        <w:tc>
          <w:tcPr>
            <w:tcW w:w="850" w:type="dxa"/>
          </w:tcPr>
          <w:p>
            <w:pPr>
              <w:pStyle w:val="ConsPlusNormal"/>
            </w:pPr>
            <w:r>
              <w:lastRenderedPageBreak/>
              <w:t>Не более 50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2024</w:t>
            </w:r>
          </w:p>
        </w:tc>
        <w:tc>
          <w:tcPr>
            <w:tcW w:w="1247" w:type="dxa"/>
          </w:tcPr>
          <w:p>
            <w:pPr>
              <w:pStyle w:val="ConsPlusNormal"/>
              <w:jc w:val="right"/>
            </w:pPr>
            <w:r>
              <w:t>37778,53</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37778,53</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2025 (прогнозный период)</w:t>
            </w:r>
          </w:p>
        </w:tc>
        <w:tc>
          <w:tcPr>
            <w:tcW w:w="1247" w:type="dxa"/>
          </w:tcPr>
          <w:p>
            <w:pPr>
              <w:pStyle w:val="ConsPlusNormal"/>
              <w:jc w:val="right"/>
            </w:pPr>
            <w:r>
              <w:t>60351,10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60351,10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w:t>
            </w:r>
            <w:r>
              <w:lastRenderedPageBreak/>
              <w:t>нормативам отчислений, проц</w:t>
            </w:r>
          </w:p>
        </w:tc>
        <w:tc>
          <w:tcPr>
            <w:tcW w:w="850" w:type="dxa"/>
          </w:tcPr>
          <w:p>
            <w:pPr>
              <w:pStyle w:val="ConsPlusNormal"/>
            </w:pPr>
            <w:r>
              <w:lastRenderedPageBreak/>
              <w:t>Не более 50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2026 (прогнозный период)</w:t>
            </w:r>
          </w:p>
        </w:tc>
        <w:tc>
          <w:tcPr>
            <w:tcW w:w="1247" w:type="dxa"/>
          </w:tcPr>
          <w:p>
            <w:pPr>
              <w:pStyle w:val="ConsPlusNormal"/>
              <w:jc w:val="right"/>
            </w:pPr>
            <w:r>
              <w:t>81296,00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81296,00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850" w:type="dxa"/>
          </w:tcPr>
          <w:p>
            <w:pPr>
              <w:pStyle w:val="ConsPlusNormal"/>
            </w:pPr>
            <w:r>
              <w:t>Не более 50</w:t>
            </w:r>
          </w:p>
        </w:tc>
      </w:tr>
      <w:tr>
        <w:tc>
          <w:tcPr>
            <w:tcW w:w="13583" w:type="dxa"/>
            <w:gridSpan w:val="11"/>
          </w:tcPr>
          <w:p>
            <w:pPr>
              <w:pStyle w:val="ConsPlusNormal"/>
              <w:outlineLvl w:val="2"/>
            </w:pPr>
            <w:r>
              <w:t>Подпрограмма 3 "Обеспечивающая подпрограмма" Программы</w:t>
            </w:r>
          </w:p>
        </w:tc>
      </w:tr>
      <w:tr>
        <w:tc>
          <w:tcPr>
            <w:tcW w:w="516" w:type="dxa"/>
            <w:vMerge w:val="restart"/>
          </w:tcPr>
          <w:p>
            <w:pPr>
              <w:pStyle w:val="ConsPlusNormal"/>
            </w:pPr>
            <w:r>
              <w:t>1.</w:t>
            </w:r>
          </w:p>
        </w:tc>
        <w:tc>
          <w:tcPr>
            <w:tcW w:w="1814" w:type="dxa"/>
            <w:vMerge w:val="restart"/>
          </w:tcPr>
          <w:p>
            <w:pPr>
              <w:pStyle w:val="ConsPlusNormal"/>
            </w:pPr>
            <w:r>
              <w:t xml:space="preserve">Задача 1 "Обеспечение выполнения расходных обязательств и создание условий для их оптимизации" </w:t>
            </w:r>
            <w:hyperlink w:anchor="P612">
              <w:r>
                <w:rPr>
                  <w:color w:val="0000FF"/>
                </w:rPr>
                <w:t>подпрограммы 3</w:t>
              </w:r>
            </w:hyperlink>
          </w:p>
        </w:tc>
        <w:tc>
          <w:tcPr>
            <w:tcW w:w="992" w:type="dxa"/>
          </w:tcPr>
          <w:p>
            <w:pPr>
              <w:pStyle w:val="ConsPlusNormal"/>
            </w:pPr>
            <w:r>
              <w:t>Всего</w:t>
            </w:r>
          </w:p>
        </w:tc>
        <w:tc>
          <w:tcPr>
            <w:tcW w:w="1247" w:type="dxa"/>
          </w:tcPr>
          <w:p>
            <w:pPr>
              <w:pStyle w:val="ConsPlusNormal"/>
              <w:jc w:val="right"/>
            </w:pPr>
            <w:r>
              <w:t>31583,00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31583,00</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2021</w:t>
            </w:r>
          </w:p>
        </w:tc>
        <w:tc>
          <w:tcPr>
            <w:tcW w:w="1247" w:type="dxa"/>
          </w:tcPr>
          <w:p>
            <w:pPr>
              <w:pStyle w:val="ConsPlusNormal"/>
              <w:jc w:val="right"/>
            </w:pPr>
            <w:r>
              <w:t>6694,00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6694,00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850" w:type="dxa"/>
          </w:tcPr>
          <w:p>
            <w:pPr>
              <w:pStyle w:val="ConsPlusNormal"/>
              <w:jc w:val="right"/>
            </w:pPr>
            <w:r>
              <w:t>94</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2022</w:t>
            </w:r>
          </w:p>
        </w:tc>
        <w:tc>
          <w:tcPr>
            <w:tcW w:w="1247" w:type="dxa"/>
          </w:tcPr>
          <w:p>
            <w:pPr>
              <w:pStyle w:val="ConsPlusNormal"/>
              <w:jc w:val="right"/>
            </w:pPr>
            <w:r>
              <w:t>7239,00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7239,00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Полнота </w:t>
            </w:r>
            <w:r>
              <w:lastRenderedPageBreak/>
              <w:t>исполнения расходных обязательств (без учета субвенций, субсидий и иных МБТ, имеющих целевое назначение), проц</w:t>
            </w:r>
          </w:p>
        </w:tc>
        <w:tc>
          <w:tcPr>
            <w:tcW w:w="850" w:type="dxa"/>
          </w:tcPr>
          <w:p>
            <w:pPr>
              <w:pStyle w:val="ConsPlusNormal"/>
              <w:jc w:val="right"/>
            </w:pPr>
            <w:r>
              <w:lastRenderedPageBreak/>
              <w:t>95</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2023</w:t>
            </w:r>
          </w:p>
        </w:tc>
        <w:tc>
          <w:tcPr>
            <w:tcW w:w="1247" w:type="dxa"/>
          </w:tcPr>
          <w:p>
            <w:pPr>
              <w:pStyle w:val="ConsPlusNormal"/>
              <w:jc w:val="right"/>
            </w:pPr>
            <w:r>
              <w:t>8270,00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8270,00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850" w:type="dxa"/>
          </w:tcPr>
          <w:p>
            <w:pPr>
              <w:pStyle w:val="ConsPlusNormal"/>
              <w:jc w:val="right"/>
            </w:pPr>
            <w:r>
              <w:t>96</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2024</w:t>
            </w:r>
          </w:p>
        </w:tc>
        <w:tc>
          <w:tcPr>
            <w:tcW w:w="1247" w:type="dxa"/>
          </w:tcPr>
          <w:p>
            <w:pPr>
              <w:pStyle w:val="ConsPlusNormal"/>
              <w:jc w:val="right"/>
            </w:pPr>
            <w:r>
              <w:t>9380,00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850" w:type="dxa"/>
          </w:tcPr>
          <w:p>
            <w:pPr>
              <w:pStyle w:val="ConsPlusNormal"/>
              <w:jc w:val="right"/>
            </w:pPr>
            <w:r>
              <w:t>96</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2025 (прогнозный период)</w:t>
            </w:r>
          </w:p>
        </w:tc>
        <w:tc>
          <w:tcPr>
            <w:tcW w:w="1247" w:type="dxa"/>
          </w:tcPr>
          <w:p>
            <w:pPr>
              <w:pStyle w:val="ConsPlusNormal"/>
              <w:jc w:val="right"/>
            </w:pPr>
            <w:r>
              <w:t>9380,00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Полнота исполнения расходных обязательств (без учета субвенций, </w:t>
            </w:r>
            <w:r>
              <w:lastRenderedPageBreak/>
              <w:t>субсидий и иных МБТ, имеющих целевое назначение), проц</w:t>
            </w:r>
          </w:p>
        </w:tc>
        <w:tc>
          <w:tcPr>
            <w:tcW w:w="850" w:type="dxa"/>
          </w:tcPr>
          <w:p>
            <w:pPr>
              <w:pStyle w:val="ConsPlusNormal"/>
              <w:jc w:val="right"/>
            </w:pPr>
            <w:r>
              <w:lastRenderedPageBreak/>
              <w:t>96</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2026 (прогнозный период)</w:t>
            </w:r>
          </w:p>
        </w:tc>
        <w:tc>
          <w:tcPr>
            <w:tcW w:w="1247" w:type="dxa"/>
          </w:tcPr>
          <w:p>
            <w:pPr>
              <w:pStyle w:val="ConsPlusNormal"/>
              <w:jc w:val="right"/>
            </w:pPr>
            <w:r>
              <w:t>9380,00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850" w:type="dxa"/>
          </w:tcPr>
          <w:p>
            <w:pPr>
              <w:pStyle w:val="ConsPlusNormal"/>
              <w:jc w:val="right"/>
            </w:pPr>
            <w:r>
              <w:t>96</w:t>
            </w:r>
          </w:p>
        </w:tc>
      </w:tr>
      <w:tr>
        <w:tc>
          <w:tcPr>
            <w:tcW w:w="516" w:type="dxa"/>
            <w:vMerge w:val="restart"/>
          </w:tcPr>
          <w:p>
            <w:pPr>
              <w:pStyle w:val="ConsPlusNormal"/>
            </w:pPr>
            <w:r>
              <w:t>2.</w:t>
            </w:r>
          </w:p>
        </w:tc>
        <w:tc>
          <w:tcPr>
            <w:tcW w:w="1814" w:type="dxa"/>
            <w:vMerge w:val="restart"/>
          </w:tcPr>
          <w:p>
            <w:pPr>
              <w:pStyle w:val="ConsPlusNormal"/>
            </w:pPr>
            <w:r>
              <w:t xml:space="preserve">Задача 2 "Организация и обеспечение исполнения бюджета и формирование бюджетной отчетности" </w:t>
            </w:r>
            <w:hyperlink w:anchor="P612">
              <w:r>
                <w:rPr>
                  <w:color w:val="0000FF"/>
                </w:rPr>
                <w:t>подпрограммы 3</w:t>
              </w:r>
            </w:hyperlink>
          </w:p>
        </w:tc>
        <w:tc>
          <w:tcPr>
            <w:tcW w:w="992" w:type="dxa"/>
          </w:tcPr>
          <w:p>
            <w:pPr>
              <w:pStyle w:val="ConsPlusNormal"/>
            </w:pPr>
            <w:r>
              <w:t>Всего</w:t>
            </w:r>
          </w:p>
        </w:tc>
        <w:tc>
          <w:tcPr>
            <w:tcW w:w="1247" w:type="dxa"/>
          </w:tcPr>
          <w:p>
            <w:pPr>
              <w:pStyle w:val="ConsPlusNormal"/>
              <w:jc w:val="right"/>
            </w:pPr>
            <w:r>
              <w:t>31583,00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31583,00</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2021</w:t>
            </w:r>
          </w:p>
        </w:tc>
        <w:tc>
          <w:tcPr>
            <w:tcW w:w="1247" w:type="dxa"/>
            <w:vMerge w:val="restart"/>
          </w:tcPr>
          <w:p>
            <w:pPr>
              <w:pStyle w:val="ConsPlusNormal"/>
              <w:jc w:val="right"/>
            </w:pPr>
            <w:r>
              <w:t>6694,00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6694,00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850" w:type="dxa"/>
          </w:tcPr>
          <w:p>
            <w:pPr>
              <w:pStyle w:val="ConsPlusNormal"/>
            </w:pPr>
            <w:r>
              <w:t>Не более 25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Просроченная кредиторская задолженность казенных учреждений, тыс. руб.</w:t>
            </w:r>
          </w:p>
        </w:tc>
        <w:tc>
          <w:tcPr>
            <w:tcW w:w="850" w:type="dxa"/>
          </w:tcPr>
          <w:p>
            <w:pPr>
              <w:pStyle w:val="ConsPlusNormal"/>
              <w:jc w:val="right"/>
            </w:pPr>
            <w:r>
              <w:t>0</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2022</w:t>
            </w:r>
          </w:p>
        </w:tc>
        <w:tc>
          <w:tcPr>
            <w:tcW w:w="1247" w:type="dxa"/>
            <w:vMerge w:val="restart"/>
          </w:tcPr>
          <w:p>
            <w:pPr>
              <w:pStyle w:val="ConsPlusNormal"/>
              <w:jc w:val="right"/>
            </w:pPr>
            <w:r>
              <w:t>7239,00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7239,00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Равномерность </w:t>
            </w:r>
            <w:r>
              <w:lastRenderedPageBreak/>
              <w:t>исполнения расходов в течение года в соответствии с кассовым планом (удельный вес расходов 4 квартала), проц</w:t>
            </w:r>
          </w:p>
        </w:tc>
        <w:tc>
          <w:tcPr>
            <w:tcW w:w="850" w:type="dxa"/>
          </w:tcPr>
          <w:p>
            <w:pPr>
              <w:pStyle w:val="ConsPlusNormal"/>
            </w:pPr>
            <w:r>
              <w:lastRenderedPageBreak/>
              <w:t xml:space="preserve">Не </w:t>
            </w:r>
            <w:r>
              <w:lastRenderedPageBreak/>
              <w:t>более 25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Просроченная кредиторская задолженность казенных учреждений, тыс. руб.</w:t>
            </w:r>
          </w:p>
        </w:tc>
        <w:tc>
          <w:tcPr>
            <w:tcW w:w="850" w:type="dxa"/>
          </w:tcPr>
          <w:p>
            <w:pPr>
              <w:pStyle w:val="ConsPlusNormal"/>
              <w:jc w:val="right"/>
            </w:pPr>
            <w:r>
              <w:t>0</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2023</w:t>
            </w:r>
          </w:p>
        </w:tc>
        <w:tc>
          <w:tcPr>
            <w:tcW w:w="1247" w:type="dxa"/>
            <w:vMerge w:val="restart"/>
          </w:tcPr>
          <w:p>
            <w:pPr>
              <w:pStyle w:val="ConsPlusNormal"/>
              <w:jc w:val="right"/>
            </w:pPr>
            <w:r>
              <w:t>8270,00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8270,00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850" w:type="dxa"/>
          </w:tcPr>
          <w:p>
            <w:pPr>
              <w:pStyle w:val="ConsPlusNormal"/>
            </w:pPr>
            <w:r>
              <w:t>Не более 25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Просроченная кредиторская задолженность казенных учреждений, тыс. руб.</w:t>
            </w:r>
          </w:p>
        </w:tc>
        <w:tc>
          <w:tcPr>
            <w:tcW w:w="850" w:type="dxa"/>
          </w:tcPr>
          <w:p>
            <w:pPr>
              <w:pStyle w:val="ConsPlusNormal"/>
              <w:jc w:val="right"/>
            </w:pPr>
            <w:r>
              <w:t>0</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2024</w:t>
            </w:r>
          </w:p>
        </w:tc>
        <w:tc>
          <w:tcPr>
            <w:tcW w:w="1247" w:type="dxa"/>
            <w:vMerge w:val="restart"/>
          </w:tcPr>
          <w:p>
            <w:pPr>
              <w:pStyle w:val="ConsPlusNormal"/>
              <w:jc w:val="right"/>
            </w:pPr>
            <w:r>
              <w:t>9380,00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9380,00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Равномерность </w:t>
            </w:r>
            <w:r>
              <w:lastRenderedPageBreak/>
              <w:t>исполнения расходов в течение года в соответствии с кассовым планом (удельный вес расходов 4 квартала), проц</w:t>
            </w:r>
          </w:p>
        </w:tc>
        <w:tc>
          <w:tcPr>
            <w:tcW w:w="850" w:type="dxa"/>
          </w:tcPr>
          <w:p>
            <w:pPr>
              <w:pStyle w:val="ConsPlusNormal"/>
            </w:pPr>
            <w:r>
              <w:lastRenderedPageBreak/>
              <w:t xml:space="preserve">Не </w:t>
            </w:r>
            <w:r>
              <w:lastRenderedPageBreak/>
              <w:t>более 25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Просроченная кредиторская задолженность казенных учреждений, тыс. руб.</w:t>
            </w:r>
          </w:p>
        </w:tc>
        <w:tc>
          <w:tcPr>
            <w:tcW w:w="850" w:type="dxa"/>
          </w:tcPr>
          <w:p>
            <w:pPr>
              <w:pStyle w:val="ConsPlusNormal"/>
              <w:jc w:val="right"/>
            </w:pPr>
            <w:r>
              <w:t>0</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2025 (прогнозный период)</w:t>
            </w:r>
          </w:p>
        </w:tc>
        <w:tc>
          <w:tcPr>
            <w:tcW w:w="1247" w:type="dxa"/>
            <w:vMerge w:val="restart"/>
          </w:tcPr>
          <w:p>
            <w:pPr>
              <w:pStyle w:val="ConsPlusNormal"/>
              <w:jc w:val="right"/>
            </w:pPr>
            <w:r>
              <w:t>9380,00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9380,00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850" w:type="dxa"/>
          </w:tcPr>
          <w:p>
            <w:pPr>
              <w:pStyle w:val="ConsPlusNormal"/>
            </w:pPr>
            <w:r>
              <w:t>Не более 25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Просроченная кредиторская задолженность казенных учреждений, тыс. руб.</w:t>
            </w:r>
          </w:p>
        </w:tc>
        <w:tc>
          <w:tcPr>
            <w:tcW w:w="850" w:type="dxa"/>
          </w:tcPr>
          <w:p>
            <w:pPr>
              <w:pStyle w:val="ConsPlusNormal"/>
              <w:jc w:val="right"/>
            </w:pPr>
            <w:r>
              <w:t>0</w:t>
            </w:r>
          </w:p>
        </w:tc>
      </w:tr>
      <w:tr>
        <w:tc>
          <w:tcPr>
            <w:tcW w:w="516" w:type="dxa"/>
            <w:vMerge/>
          </w:tcPr>
          <w:p>
            <w:pPr>
              <w:pStyle w:val="ConsPlusNormal"/>
            </w:pPr>
          </w:p>
        </w:tc>
        <w:tc>
          <w:tcPr>
            <w:tcW w:w="1814" w:type="dxa"/>
            <w:vMerge/>
          </w:tcPr>
          <w:p>
            <w:pPr>
              <w:pStyle w:val="ConsPlusNormal"/>
            </w:pPr>
          </w:p>
        </w:tc>
        <w:tc>
          <w:tcPr>
            <w:tcW w:w="992" w:type="dxa"/>
            <w:vMerge w:val="restart"/>
          </w:tcPr>
          <w:p>
            <w:pPr>
              <w:pStyle w:val="ConsPlusNormal"/>
              <w:jc w:val="center"/>
            </w:pPr>
            <w:r>
              <w:t xml:space="preserve">2026 </w:t>
            </w:r>
            <w:r>
              <w:lastRenderedPageBreak/>
              <w:t>(прогнозный период)</w:t>
            </w:r>
          </w:p>
        </w:tc>
        <w:tc>
          <w:tcPr>
            <w:tcW w:w="1247" w:type="dxa"/>
            <w:vMerge w:val="restart"/>
          </w:tcPr>
          <w:p>
            <w:pPr>
              <w:pStyle w:val="ConsPlusNormal"/>
              <w:jc w:val="right"/>
            </w:pPr>
            <w:r>
              <w:lastRenderedPageBreak/>
              <w:t>9380,00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9380,00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Равномерность </w:t>
            </w:r>
            <w:r>
              <w:lastRenderedPageBreak/>
              <w:t>исполнения расходов в течение года в соответствии с кассовым планом (удельный вес расходов 4 квартала), проц</w:t>
            </w:r>
          </w:p>
        </w:tc>
        <w:tc>
          <w:tcPr>
            <w:tcW w:w="850" w:type="dxa"/>
          </w:tcPr>
          <w:p>
            <w:pPr>
              <w:pStyle w:val="ConsPlusNormal"/>
            </w:pPr>
            <w:r>
              <w:lastRenderedPageBreak/>
              <w:t xml:space="preserve">Не </w:t>
            </w:r>
            <w:r>
              <w:lastRenderedPageBreak/>
              <w:t>более 25</w:t>
            </w:r>
          </w:p>
        </w:tc>
      </w:tr>
      <w:tr>
        <w:tc>
          <w:tcPr>
            <w:tcW w:w="516" w:type="dxa"/>
            <w:vMerge/>
          </w:tcPr>
          <w:p>
            <w:pPr>
              <w:pStyle w:val="ConsPlusNormal"/>
            </w:pPr>
          </w:p>
        </w:tc>
        <w:tc>
          <w:tcPr>
            <w:tcW w:w="1814" w:type="dxa"/>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Просроченная кредиторская задолженность казенных учреждений, тыс. руб.</w:t>
            </w:r>
          </w:p>
        </w:tc>
        <w:tc>
          <w:tcPr>
            <w:tcW w:w="850" w:type="dxa"/>
          </w:tcPr>
          <w:p>
            <w:pPr>
              <w:pStyle w:val="ConsPlusNormal"/>
              <w:jc w:val="right"/>
            </w:pPr>
            <w:r>
              <w:t>0</w:t>
            </w:r>
          </w:p>
        </w:tc>
      </w:tr>
      <w:tr>
        <w:tc>
          <w:tcPr>
            <w:tcW w:w="516" w:type="dxa"/>
            <w:vMerge w:val="restart"/>
          </w:tcPr>
          <w:p>
            <w:pPr>
              <w:pStyle w:val="ConsPlusNormal"/>
            </w:pPr>
            <w:r>
              <w:t>3.</w:t>
            </w:r>
          </w:p>
        </w:tc>
        <w:tc>
          <w:tcPr>
            <w:tcW w:w="1814" w:type="dxa"/>
            <w:vMerge w:val="restart"/>
          </w:tcPr>
          <w:p>
            <w:pPr>
              <w:pStyle w:val="ConsPlusNormal"/>
            </w:pPr>
            <w:r>
              <w:t xml:space="preserve">Задача 3 "Обеспечение контроля за соблюдением бюджетного законодательства" </w:t>
            </w:r>
            <w:hyperlink w:anchor="P612">
              <w:r>
                <w:rPr>
                  <w:color w:val="0000FF"/>
                </w:rPr>
                <w:t>подпрограммы 3</w:t>
              </w:r>
            </w:hyperlink>
          </w:p>
        </w:tc>
        <w:tc>
          <w:tcPr>
            <w:tcW w:w="992" w:type="dxa"/>
          </w:tcPr>
          <w:p>
            <w:pPr>
              <w:pStyle w:val="ConsPlusNormal"/>
            </w:pPr>
            <w:r>
              <w:t>Всего</w:t>
            </w:r>
          </w:p>
        </w:tc>
        <w:tc>
          <w:tcPr>
            <w:tcW w:w="1247" w:type="dxa"/>
          </w:tcPr>
          <w:p>
            <w:pPr>
              <w:pStyle w:val="ConsPlusNormal"/>
              <w:jc w:val="right"/>
            </w:pPr>
            <w:r>
              <w:t>31583,00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31583,00</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2021</w:t>
            </w:r>
          </w:p>
        </w:tc>
        <w:tc>
          <w:tcPr>
            <w:tcW w:w="1247" w:type="dxa"/>
          </w:tcPr>
          <w:p>
            <w:pPr>
              <w:pStyle w:val="ConsPlusNormal"/>
              <w:jc w:val="right"/>
            </w:pPr>
            <w:r>
              <w:t>6694,00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6694,00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Обеспечение устранения выявленных финансовых нарушений, проц</w:t>
            </w:r>
          </w:p>
        </w:tc>
        <w:tc>
          <w:tcPr>
            <w:tcW w:w="850" w:type="dxa"/>
          </w:tcPr>
          <w:p>
            <w:pPr>
              <w:pStyle w:val="ConsPlusNormal"/>
              <w:jc w:val="right"/>
            </w:pPr>
            <w:r>
              <w:t>88</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2022</w:t>
            </w:r>
          </w:p>
        </w:tc>
        <w:tc>
          <w:tcPr>
            <w:tcW w:w="1247" w:type="dxa"/>
          </w:tcPr>
          <w:p>
            <w:pPr>
              <w:pStyle w:val="ConsPlusNormal"/>
              <w:jc w:val="right"/>
            </w:pPr>
            <w:r>
              <w:t>7239,00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7239,00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Обеспечение устранения выявленных финансовых нарушений, проц</w:t>
            </w:r>
          </w:p>
        </w:tc>
        <w:tc>
          <w:tcPr>
            <w:tcW w:w="850" w:type="dxa"/>
          </w:tcPr>
          <w:p>
            <w:pPr>
              <w:pStyle w:val="ConsPlusNormal"/>
              <w:jc w:val="right"/>
            </w:pPr>
            <w:r>
              <w:t>88</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2023</w:t>
            </w:r>
          </w:p>
        </w:tc>
        <w:tc>
          <w:tcPr>
            <w:tcW w:w="1247" w:type="dxa"/>
          </w:tcPr>
          <w:p>
            <w:pPr>
              <w:pStyle w:val="ConsPlusNormal"/>
              <w:jc w:val="right"/>
            </w:pPr>
            <w:r>
              <w:t>8270,00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8270,00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Обеспечение устранения выявленных финансовых нарушений, проц</w:t>
            </w:r>
          </w:p>
        </w:tc>
        <w:tc>
          <w:tcPr>
            <w:tcW w:w="850" w:type="dxa"/>
          </w:tcPr>
          <w:p>
            <w:pPr>
              <w:pStyle w:val="ConsPlusNormal"/>
              <w:jc w:val="right"/>
            </w:pPr>
            <w:r>
              <w:t>89</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2024</w:t>
            </w:r>
          </w:p>
        </w:tc>
        <w:tc>
          <w:tcPr>
            <w:tcW w:w="1247" w:type="dxa"/>
          </w:tcPr>
          <w:p>
            <w:pPr>
              <w:pStyle w:val="ConsPlusNormal"/>
              <w:jc w:val="right"/>
            </w:pPr>
            <w:r>
              <w:t>9380,00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Обеспечение устранения выявленных финансовых нарушений, проц</w:t>
            </w:r>
          </w:p>
        </w:tc>
        <w:tc>
          <w:tcPr>
            <w:tcW w:w="850" w:type="dxa"/>
          </w:tcPr>
          <w:p>
            <w:pPr>
              <w:pStyle w:val="ConsPlusNormal"/>
              <w:jc w:val="right"/>
            </w:pPr>
            <w:r>
              <w:t>89</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2025 (прогнозный период)</w:t>
            </w:r>
          </w:p>
        </w:tc>
        <w:tc>
          <w:tcPr>
            <w:tcW w:w="1247" w:type="dxa"/>
          </w:tcPr>
          <w:p>
            <w:pPr>
              <w:pStyle w:val="ConsPlusNormal"/>
              <w:jc w:val="right"/>
            </w:pPr>
            <w:r>
              <w:t>9380,00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Обеспечение устранения выявленных финансовых нарушений, проц</w:t>
            </w:r>
          </w:p>
        </w:tc>
        <w:tc>
          <w:tcPr>
            <w:tcW w:w="850" w:type="dxa"/>
          </w:tcPr>
          <w:p>
            <w:pPr>
              <w:pStyle w:val="ConsPlusNormal"/>
              <w:jc w:val="right"/>
            </w:pPr>
            <w:r>
              <w:t>89</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2026 (прогнозный период)</w:t>
            </w:r>
          </w:p>
        </w:tc>
        <w:tc>
          <w:tcPr>
            <w:tcW w:w="1247" w:type="dxa"/>
          </w:tcPr>
          <w:p>
            <w:pPr>
              <w:pStyle w:val="ConsPlusNormal"/>
              <w:jc w:val="right"/>
            </w:pPr>
            <w:r>
              <w:t>9380,00</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9380,00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Обеспечение устранения выявленных финансовых нарушений, проц</w:t>
            </w:r>
          </w:p>
        </w:tc>
        <w:tc>
          <w:tcPr>
            <w:tcW w:w="850" w:type="dxa"/>
          </w:tcPr>
          <w:p>
            <w:pPr>
              <w:pStyle w:val="ConsPlusNormal"/>
              <w:jc w:val="right"/>
            </w:pPr>
            <w:r>
              <w:t>89</w:t>
            </w:r>
          </w:p>
        </w:tc>
      </w:tr>
      <w:tr>
        <w:tc>
          <w:tcPr>
            <w:tcW w:w="516" w:type="dxa"/>
            <w:vMerge w:val="restart"/>
          </w:tcPr>
          <w:p>
            <w:pPr>
              <w:pStyle w:val="ConsPlusNormal"/>
            </w:pPr>
            <w:r>
              <w:t>4.</w:t>
            </w:r>
          </w:p>
        </w:tc>
        <w:tc>
          <w:tcPr>
            <w:tcW w:w="1814" w:type="dxa"/>
            <w:vMerge w:val="restart"/>
          </w:tcPr>
          <w:p>
            <w:pPr>
              <w:pStyle w:val="ConsPlusNormal"/>
            </w:pPr>
            <w:r>
              <w:t xml:space="preserve">Задача 4 "Осуществление экономического планирования, ведения бюджетного, налогового учета, составления отчетности, контроля расходования средств" </w:t>
            </w:r>
            <w:hyperlink w:anchor="P612">
              <w:r>
                <w:rPr>
                  <w:color w:val="0000FF"/>
                </w:rPr>
                <w:t>подпрограммы 3</w:t>
              </w:r>
            </w:hyperlink>
          </w:p>
        </w:tc>
        <w:tc>
          <w:tcPr>
            <w:tcW w:w="992" w:type="dxa"/>
          </w:tcPr>
          <w:p>
            <w:pPr>
              <w:pStyle w:val="ConsPlusNormal"/>
            </w:pPr>
            <w:r>
              <w:t>Всего</w:t>
            </w:r>
          </w:p>
        </w:tc>
        <w:tc>
          <w:tcPr>
            <w:tcW w:w="1247" w:type="dxa"/>
          </w:tcPr>
          <w:p>
            <w:pPr>
              <w:pStyle w:val="ConsPlusNormal"/>
              <w:jc w:val="right"/>
            </w:pPr>
            <w:r>
              <w:t>32554,72</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32554,72</w:t>
            </w:r>
          </w:p>
        </w:tc>
        <w:tc>
          <w:tcPr>
            <w:tcW w:w="1361" w:type="dxa"/>
          </w:tcPr>
          <w:p>
            <w:pPr>
              <w:pStyle w:val="ConsPlusNormal"/>
              <w:jc w:val="right"/>
            </w:pPr>
            <w:r>
              <w:t>0,00</w:t>
            </w:r>
          </w:p>
        </w:tc>
        <w:tc>
          <w:tcPr>
            <w:tcW w:w="1531" w:type="dxa"/>
            <w:vMerge w:val="restart"/>
          </w:tcPr>
          <w:p>
            <w:pPr>
              <w:pStyle w:val="ConsPlusNormal"/>
            </w:pPr>
            <w:r>
              <w:t>Финансовое управление Администрации ЗАТО Северск</w:t>
            </w:r>
          </w:p>
        </w:tc>
        <w:tc>
          <w:tcPr>
            <w:tcW w:w="1871" w:type="dxa"/>
          </w:tcPr>
          <w:p>
            <w:pPr>
              <w:pStyle w:val="ConsPlusNormal"/>
              <w:jc w:val="center"/>
            </w:pPr>
            <w:r>
              <w:t>X</w:t>
            </w:r>
          </w:p>
        </w:tc>
        <w:tc>
          <w:tcPr>
            <w:tcW w:w="850" w:type="dxa"/>
          </w:tcPr>
          <w:p>
            <w:pPr>
              <w:pStyle w:val="ConsPlusNormal"/>
              <w:jc w:val="center"/>
            </w:pPr>
            <w:r>
              <w:t>X</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2021</w:t>
            </w:r>
          </w:p>
        </w:tc>
        <w:tc>
          <w:tcPr>
            <w:tcW w:w="1247" w:type="dxa"/>
          </w:tcPr>
          <w:p>
            <w:pPr>
              <w:pStyle w:val="ConsPlusNormal"/>
              <w:jc w:val="right"/>
            </w:pPr>
            <w:r>
              <w:t>6938,17</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6938,17</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2022</w:t>
            </w:r>
          </w:p>
        </w:tc>
        <w:tc>
          <w:tcPr>
            <w:tcW w:w="1247" w:type="dxa"/>
          </w:tcPr>
          <w:p>
            <w:pPr>
              <w:pStyle w:val="ConsPlusNormal"/>
              <w:jc w:val="right"/>
            </w:pPr>
            <w:r>
              <w:t>7240,81</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7240,81</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w:t>
            </w:r>
            <w:r>
              <w:lastRenderedPageBreak/>
              <w:t>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850" w:type="dxa"/>
          </w:tcPr>
          <w:p>
            <w:pPr>
              <w:pStyle w:val="ConsPlusNormal"/>
              <w:jc w:val="right"/>
            </w:pPr>
            <w:r>
              <w:lastRenderedPageBreak/>
              <w:t>100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2023</w:t>
            </w:r>
          </w:p>
        </w:tc>
        <w:tc>
          <w:tcPr>
            <w:tcW w:w="1247" w:type="dxa"/>
          </w:tcPr>
          <w:p>
            <w:pPr>
              <w:pStyle w:val="ConsPlusNormal"/>
              <w:jc w:val="right"/>
            </w:pPr>
            <w:r>
              <w:t>8986,20</w:t>
            </w:r>
          </w:p>
        </w:tc>
        <w:tc>
          <w:tcPr>
            <w:tcW w:w="1077" w:type="dxa"/>
          </w:tcPr>
          <w:p>
            <w:pPr>
              <w:pStyle w:val="ConsPlusNormal"/>
              <w:jc w:val="right"/>
            </w:pPr>
            <w:r>
              <w:t>226,50</w:t>
            </w:r>
          </w:p>
        </w:tc>
        <w:tc>
          <w:tcPr>
            <w:tcW w:w="1077" w:type="dxa"/>
          </w:tcPr>
          <w:p>
            <w:pPr>
              <w:pStyle w:val="ConsPlusNormal"/>
              <w:jc w:val="right"/>
            </w:pPr>
            <w:r>
              <w:t>0,00</w:t>
            </w:r>
          </w:p>
        </w:tc>
        <w:tc>
          <w:tcPr>
            <w:tcW w:w="1247" w:type="dxa"/>
          </w:tcPr>
          <w:p>
            <w:pPr>
              <w:pStyle w:val="ConsPlusNormal"/>
              <w:jc w:val="right"/>
            </w:pPr>
            <w:r>
              <w:t>8759,70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2024</w:t>
            </w:r>
          </w:p>
        </w:tc>
        <w:tc>
          <w:tcPr>
            <w:tcW w:w="1247" w:type="dxa"/>
          </w:tcPr>
          <w:p>
            <w:pPr>
              <w:pStyle w:val="ConsPlusNormal"/>
              <w:jc w:val="right"/>
            </w:pPr>
            <w:r>
              <w:t>9389,54</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9389,54</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 xml:space="preserve">1. Своевременность предоставления и соблюдение требований по экономической, бухгалтерской, </w:t>
            </w:r>
            <w:r>
              <w:lastRenderedPageBreak/>
              <w:t>бюджетной, статистической и налоговой отчетности в соответствующие органы, проц</w:t>
            </w:r>
          </w:p>
        </w:tc>
        <w:tc>
          <w:tcPr>
            <w:tcW w:w="850" w:type="dxa"/>
          </w:tcPr>
          <w:p>
            <w:pPr>
              <w:pStyle w:val="ConsPlusNormal"/>
              <w:jc w:val="right"/>
            </w:pPr>
            <w:r>
              <w:lastRenderedPageBreak/>
              <w:t>100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2025 (прогнозный период)</w:t>
            </w:r>
          </w:p>
        </w:tc>
        <w:tc>
          <w:tcPr>
            <w:tcW w:w="1247" w:type="dxa"/>
          </w:tcPr>
          <w:p>
            <w:pPr>
              <w:pStyle w:val="ConsPlusNormal"/>
              <w:jc w:val="right"/>
            </w:pPr>
            <w:r>
              <w:t>9552,78</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9552,78</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850" w:type="dxa"/>
          </w:tcPr>
          <w:p>
            <w:pPr>
              <w:pStyle w:val="ConsPlusNormal"/>
              <w:jc w:val="right"/>
            </w:pPr>
            <w:r>
              <w:t>100</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2026 (прогнозный период)</w:t>
            </w:r>
          </w:p>
        </w:tc>
        <w:tc>
          <w:tcPr>
            <w:tcW w:w="1247" w:type="dxa"/>
          </w:tcPr>
          <w:p>
            <w:pPr>
              <w:pStyle w:val="ConsPlusNormal"/>
              <w:jc w:val="right"/>
            </w:pPr>
            <w:r>
              <w:t>9541,95</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9541,95</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850" w:type="dxa"/>
          </w:tcPr>
          <w:p>
            <w:pPr>
              <w:pStyle w:val="ConsPlusNormal"/>
              <w:jc w:val="right"/>
            </w:pPr>
            <w:r>
              <w:t>100</w:t>
            </w:r>
          </w:p>
        </w:tc>
      </w:tr>
      <w:tr>
        <w:tc>
          <w:tcPr>
            <w:tcW w:w="516" w:type="dxa"/>
            <w:vMerge w:val="restart"/>
          </w:tcPr>
          <w:p>
            <w:pPr>
              <w:pStyle w:val="ConsPlusNormal"/>
            </w:pPr>
          </w:p>
        </w:tc>
        <w:tc>
          <w:tcPr>
            <w:tcW w:w="1814" w:type="dxa"/>
            <w:vMerge w:val="restart"/>
          </w:tcPr>
          <w:p>
            <w:pPr>
              <w:pStyle w:val="ConsPlusNormal"/>
            </w:pPr>
            <w:r>
              <w:t xml:space="preserve">Итого по </w:t>
            </w:r>
            <w:hyperlink w:anchor="P612">
              <w:r>
                <w:rPr>
                  <w:color w:val="0000FF"/>
                </w:rPr>
                <w:t>подпрограмме 3</w:t>
              </w:r>
            </w:hyperlink>
          </w:p>
        </w:tc>
        <w:tc>
          <w:tcPr>
            <w:tcW w:w="992" w:type="dxa"/>
          </w:tcPr>
          <w:p>
            <w:pPr>
              <w:pStyle w:val="ConsPlusNormal"/>
            </w:pPr>
            <w:r>
              <w:t>Всего</w:t>
            </w:r>
          </w:p>
        </w:tc>
        <w:tc>
          <w:tcPr>
            <w:tcW w:w="1247" w:type="dxa"/>
          </w:tcPr>
          <w:p>
            <w:pPr>
              <w:pStyle w:val="ConsPlusNormal"/>
              <w:jc w:val="right"/>
            </w:pPr>
            <w:r>
              <w:t>127303,72</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127303,72</w:t>
            </w:r>
          </w:p>
        </w:tc>
        <w:tc>
          <w:tcPr>
            <w:tcW w:w="1361" w:type="dxa"/>
          </w:tcPr>
          <w:p>
            <w:pPr>
              <w:pStyle w:val="ConsPlusNormal"/>
              <w:jc w:val="right"/>
            </w:pPr>
            <w:r>
              <w:t>0,00</w:t>
            </w:r>
          </w:p>
        </w:tc>
        <w:tc>
          <w:tcPr>
            <w:tcW w:w="1531" w:type="dxa"/>
            <w:vMerge w:val="restart"/>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2021</w:t>
            </w:r>
          </w:p>
        </w:tc>
        <w:tc>
          <w:tcPr>
            <w:tcW w:w="1247" w:type="dxa"/>
          </w:tcPr>
          <w:p>
            <w:pPr>
              <w:pStyle w:val="ConsPlusNormal"/>
              <w:jc w:val="right"/>
            </w:pPr>
            <w:r>
              <w:t>27020,17</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27020,17</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2022</w:t>
            </w:r>
          </w:p>
        </w:tc>
        <w:tc>
          <w:tcPr>
            <w:tcW w:w="1247" w:type="dxa"/>
          </w:tcPr>
          <w:p>
            <w:pPr>
              <w:pStyle w:val="ConsPlusNormal"/>
              <w:jc w:val="right"/>
            </w:pPr>
            <w:r>
              <w:t>28957,81</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28957,81</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2023</w:t>
            </w:r>
          </w:p>
        </w:tc>
        <w:tc>
          <w:tcPr>
            <w:tcW w:w="1247" w:type="dxa"/>
          </w:tcPr>
          <w:p>
            <w:pPr>
              <w:pStyle w:val="ConsPlusNormal"/>
              <w:jc w:val="right"/>
            </w:pPr>
            <w:r>
              <w:t>33796,20</w:t>
            </w:r>
          </w:p>
        </w:tc>
        <w:tc>
          <w:tcPr>
            <w:tcW w:w="1077" w:type="dxa"/>
          </w:tcPr>
          <w:p>
            <w:pPr>
              <w:pStyle w:val="ConsPlusNormal"/>
              <w:jc w:val="right"/>
            </w:pPr>
            <w:r>
              <w:t>226,50</w:t>
            </w:r>
          </w:p>
        </w:tc>
        <w:tc>
          <w:tcPr>
            <w:tcW w:w="1077" w:type="dxa"/>
          </w:tcPr>
          <w:p>
            <w:pPr>
              <w:pStyle w:val="ConsPlusNormal"/>
              <w:jc w:val="right"/>
            </w:pPr>
            <w:r>
              <w:t>0,00</w:t>
            </w:r>
          </w:p>
        </w:tc>
        <w:tc>
          <w:tcPr>
            <w:tcW w:w="1247" w:type="dxa"/>
          </w:tcPr>
          <w:p>
            <w:pPr>
              <w:pStyle w:val="ConsPlusNormal"/>
              <w:jc w:val="right"/>
            </w:pPr>
            <w:r>
              <w:t>33569,70</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2024</w:t>
            </w:r>
          </w:p>
        </w:tc>
        <w:tc>
          <w:tcPr>
            <w:tcW w:w="1247" w:type="dxa"/>
          </w:tcPr>
          <w:p>
            <w:pPr>
              <w:pStyle w:val="ConsPlusNormal"/>
              <w:jc w:val="right"/>
            </w:pPr>
            <w:r>
              <w:t>37529,54</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37529,54</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2025 (прогнозный период)</w:t>
            </w:r>
          </w:p>
        </w:tc>
        <w:tc>
          <w:tcPr>
            <w:tcW w:w="1247" w:type="dxa"/>
          </w:tcPr>
          <w:p>
            <w:pPr>
              <w:pStyle w:val="ConsPlusNormal"/>
              <w:jc w:val="right"/>
            </w:pPr>
            <w:r>
              <w:t>37692,78</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37692,78</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516" w:type="dxa"/>
            <w:vMerge/>
          </w:tcPr>
          <w:p>
            <w:pPr>
              <w:pStyle w:val="ConsPlusNormal"/>
            </w:pPr>
          </w:p>
        </w:tc>
        <w:tc>
          <w:tcPr>
            <w:tcW w:w="1814" w:type="dxa"/>
            <w:vMerge/>
          </w:tcPr>
          <w:p>
            <w:pPr>
              <w:pStyle w:val="ConsPlusNormal"/>
            </w:pPr>
          </w:p>
        </w:tc>
        <w:tc>
          <w:tcPr>
            <w:tcW w:w="992" w:type="dxa"/>
          </w:tcPr>
          <w:p>
            <w:pPr>
              <w:pStyle w:val="ConsPlusNormal"/>
              <w:jc w:val="center"/>
            </w:pPr>
            <w:r>
              <w:t>2026 (прогнозный период)</w:t>
            </w:r>
          </w:p>
        </w:tc>
        <w:tc>
          <w:tcPr>
            <w:tcW w:w="1247" w:type="dxa"/>
          </w:tcPr>
          <w:p>
            <w:pPr>
              <w:pStyle w:val="ConsPlusNormal"/>
              <w:jc w:val="right"/>
            </w:pPr>
            <w:r>
              <w:t>37681,95</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37681,95</w:t>
            </w:r>
          </w:p>
        </w:tc>
        <w:tc>
          <w:tcPr>
            <w:tcW w:w="1361" w:type="dxa"/>
          </w:tcPr>
          <w:p>
            <w:pPr>
              <w:pStyle w:val="ConsPlusNormal"/>
              <w:jc w:val="right"/>
            </w:pPr>
            <w:r>
              <w:t>0,00</w:t>
            </w:r>
          </w:p>
        </w:tc>
        <w:tc>
          <w:tcPr>
            <w:tcW w:w="1531" w:type="dxa"/>
            <w:vMerge/>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2330" w:type="dxa"/>
            <w:gridSpan w:val="2"/>
            <w:vMerge w:val="restart"/>
          </w:tcPr>
          <w:p>
            <w:pPr>
              <w:pStyle w:val="ConsPlusNormal"/>
            </w:pPr>
            <w:r>
              <w:t>Итого по Программе</w:t>
            </w:r>
          </w:p>
        </w:tc>
        <w:tc>
          <w:tcPr>
            <w:tcW w:w="992" w:type="dxa"/>
          </w:tcPr>
          <w:p>
            <w:pPr>
              <w:pStyle w:val="ConsPlusNormal"/>
            </w:pPr>
            <w:r>
              <w:t>Всего</w:t>
            </w:r>
          </w:p>
        </w:tc>
        <w:tc>
          <w:tcPr>
            <w:tcW w:w="1247" w:type="dxa"/>
          </w:tcPr>
          <w:p>
            <w:pPr>
              <w:pStyle w:val="ConsPlusNormal"/>
              <w:jc w:val="right"/>
            </w:pPr>
            <w:r>
              <w:t>219158,18</w:t>
            </w:r>
          </w:p>
        </w:tc>
        <w:tc>
          <w:tcPr>
            <w:tcW w:w="1077" w:type="dxa"/>
          </w:tcPr>
          <w:p>
            <w:pPr>
              <w:pStyle w:val="ConsPlusNormal"/>
              <w:jc w:val="right"/>
            </w:pPr>
            <w:r>
              <w:t>0,00</w:t>
            </w:r>
          </w:p>
        </w:tc>
        <w:tc>
          <w:tcPr>
            <w:tcW w:w="1077" w:type="dxa"/>
          </w:tcPr>
          <w:p>
            <w:pPr>
              <w:pStyle w:val="ConsPlusNormal"/>
              <w:jc w:val="right"/>
            </w:pPr>
            <w:r>
              <w:t>0,00</w:t>
            </w:r>
          </w:p>
        </w:tc>
        <w:tc>
          <w:tcPr>
            <w:tcW w:w="1247" w:type="dxa"/>
          </w:tcPr>
          <w:p>
            <w:pPr>
              <w:pStyle w:val="ConsPlusNormal"/>
              <w:jc w:val="right"/>
            </w:pPr>
            <w:r>
              <w:t>219158,18</w:t>
            </w:r>
          </w:p>
        </w:tc>
        <w:tc>
          <w:tcPr>
            <w:tcW w:w="1361" w:type="dxa"/>
          </w:tcPr>
          <w:p>
            <w:pPr>
              <w:pStyle w:val="ConsPlusNormal"/>
              <w:jc w:val="right"/>
            </w:pPr>
            <w:r>
              <w:t>0,00</w:t>
            </w:r>
          </w:p>
        </w:tc>
        <w:tc>
          <w:tcPr>
            <w:tcW w:w="1531" w:type="dxa"/>
            <w:vMerge w:val="restart"/>
          </w:tcPr>
          <w:p>
            <w:pPr>
              <w:pStyle w:val="ConsPlusNormal"/>
            </w:pPr>
          </w:p>
        </w:tc>
        <w:tc>
          <w:tcPr>
            <w:tcW w:w="1871" w:type="dxa"/>
          </w:tcPr>
          <w:p>
            <w:pPr>
              <w:pStyle w:val="ConsPlusNormal"/>
              <w:jc w:val="center"/>
            </w:pPr>
            <w:r>
              <w:t>Х</w:t>
            </w:r>
          </w:p>
        </w:tc>
        <w:tc>
          <w:tcPr>
            <w:tcW w:w="850" w:type="dxa"/>
          </w:tcPr>
          <w:p>
            <w:pPr>
              <w:pStyle w:val="ConsPlusNormal"/>
              <w:jc w:val="center"/>
            </w:pPr>
            <w:r>
              <w:t>Х</w:t>
            </w:r>
          </w:p>
        </w:tc>
      </w:tr>
      <w:tr>
        <w:tc>
          <w:tcPr>
            <w:tcW w:w="2330" w:type="dxa"/>
            <w:gridSpan w:val="2"/>
            <w:vMerge/>
          </w:tcPr>
          <w:p>
            <w:pPr>
              <w:pStyle w:val="ConsPlusNormal"/>
            </w:pPr>
          </w:p>
        </w:tc>
        <w:tc>
          <w:tcPr>
            <w:tcW w:w="992" w:type="dxa"/>
            <w:vMerge w:val="restart"/>
          </w:tcPr>
          <w:p>
            <w:pPr>
              <w:pStyle w:val="ConsPlusNormal"/>
              <w:jc w:val="center"/>
            </w:pPr>
            <w:r>
              <w:t>2021</w:t>
            </w:r>
          </w:p>
        </w:tc>
        <w:tc>
          <w:tcPr>
            <w:tcW w:w="1247" w:type="dxa"/>
            <w:vMerge w:val="restart"/>
          </w:tcPr>
          <w:p>
            <w:pPr>
              <w:pStyle w:val="ConsPlusNormal"/>
              <w:jc w:val="right"/>
            </w:pPr>
            <w:r>
              <w:t>42152,08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42152,08</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расходов бюджета, сформированных в рамках муниципальных программ, не менее, проц</w:t>
            </w:r>
          </w:p>
        </w:tc>
        <w:tc>
          <w:tcPr>
            <w:tcW w:w="850" w:type="dxa"/>
          </w:tcPr>
          <w:p>
            <w:pPr>
              <w:pStyle w:val="ConsPlusNormal"/>
              <w:jc w:val="right"/>
            </w:pPr>
            <w:r>
              <w:t>94</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Доля налоговых и неналоговых доходов консолидированного бюджета ЗАТО </w:t>
            </w:r>
            <w:r>
              <w:lastRenderedPageBreak/>
              <w:t>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850" w:type="dxa"/>
          </w:tcPr>
          <w:p>
            <w:pPr>
              <w:pStyle w:val="ConsPlusNormal"/>
              <w:jc w:val="right"/>
            </w:pPr>
            <w:r>
              <w:lastRenderedPageBreak/>
              <w:t>28</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Средняя балльная оценка финансового менеджмента ГАБС, балл</w:t>
            </w:r>
          </w:p>
        </w:tc>
        <w:tc>
          <w:tcPr>
            <w:tcW w:w="850" w:type="dxa"/>
          </w:tcPr>
          <w:p>
            <w:pPr>
              <w:pStyle w:val="ConsPlusNormal"/>
              <w:jc w:val="right"/>
            </w:pPr>
            <w:r>
              <w:t>97</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850" w:type="dxa"/>
          </w:tcPr>
          <w:p>
            <w:pPr>
              <w:pStyle w:val="ConsPlusNormal"/>
              <w:jc w:val="right"/>
            </w:pPr>
            <w:r>
              <w:t>2483</w:t>
            </w:r>
          </w:p>
        </w:tc>
      </w:tr>
      <w:tr>
        <w:tc>
          <w:tcPr>
            <w:tcW w:w="2330" w:type="dxa"/>
            <w:gridSpan w:val="2"/>
            <w:vMerge/>
          </w:tcPr>
          <w:p>
            <w:pPr>
              <w:pStyle w:val="ConsPlusNormal"/>
            </w:pPr>
          </w:p>
        </w:tc>
        <w:tc>
          <w:tcPr>
            <w:tcW w:w="992" w:type="dxa"/>
            <w:vMerge w:val="restart"/>
          </w:tcPr>
          <w:p>
            <w:pPr>
              <w:pStyle w:val="ConsPlusNormal"/>
              <w:jc w:val="center"/>
            </w:pPr>
            <w:r>
              <w:t>2022</w:t>
            </w:r>
          </w:p>
        </w:tc>
        <w:tc>
          <w:tcPr>
            <w:tcW w:w="1247" w:type="dxa"/>
            <w:vMerge w:val="restart"/>
          </w:tcPr>
          <w:p>
            <w:pPr>
              <w:pStyle w:val="ConsPlusNormal"/>
              <w:jc w:val="right"/>
            </w:pPr>
            <w:r>
              <w:t>48738,25</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48738,25</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 xml:space="preserve">1. Доля расходов бюджета, сформированных </w:t>
            </w:r>
            <w:r>
              <w:lastRenderedPageBreak/>
              <w:t>в рамках муниципальных программ, не менее, проц</w:t>
            </w:r>
          </w:p>
        </w:tc>
        <w:tc>
          <w:tcPr>
            <w:tcW w:w="850" w:type="dxa"/>
          </w:tcPr>
          <w:p>
            <w:pPr>
              <w:pStyle w:val="ConsPlusNormal"/>
              <w:jc w:val="right"/>
            </w:pPr>
            <w:r>
              <w:lastRenderedPageBreak/>
              <w:t>94</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850" w:type="dxa"/>
          </w:tcPr>
          <w:p>
            <w:pPr>
              <w:pStyle w:val="ConsPlusNormal"/>
              <w:jc w:val="right"/>
            </w:pPr>
            <w:r>
              <w:t>27</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Средняя балльная оценка финансового менеджмента ГАБС, балл</w:t>
            </w:r>
          </w:p>
        </w:tc>
        <w:tc>
          <w:tcPr>
            <w:tcW w:w="850" w:type="dxa"/>
          </w:tcPr>
          <w:p>
            <w:pPr>
              <w:pStyle w:val="ConsPlusNormal"/>
              <w:jc w:val="right"/>
            </w:pPr>
            <w:r>
              <w:t>95</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Расходы бюджета на содержание работников </w:t>
            </w:r>
            <w:r>
              <w:lastRenderedPageBreak/>
              <w:t>органов местного самоуправления в расчете на одного жителя муниципального образования, руб.</w:t>
            </w:r>
          </w:p>
        </w:tc>
        <w:tc>
          <w:tcPr>
            <w:tcW w:w="850" w:type="dxa"/>
          </w:tcPr>
          <w:p>
            <w:pPr>
              <w:pStyle w:val="ConsPlusNormal"/>
              <w:jc w:val="right"/>
            </w:pPr>
            <w:r>
              <w:lastRenderedPageBreak/>
              <w:t>3582</w:t>
            </w:r>
          </w:p>
        </w:tc>
      </w:tr>
      <w:tr>
        <w:tc>
          <w:tcPr>
            <w:tcW w:w="2330" w:type="dxa"/>
            <w:gridSpan w:val="2"/>
            <w:vMerge/>
          </w:tcPr>
          <w:p>
            <w:pPr>
              <w:pStyle w:val="ConsPlusNormal"/>
            </w:pPr>
          </w:p>
        </w:tc>
        <w:tc>
          <w:tcPr>
            <w:tcW w:w="992" w:type="dxa"/>
            <w:vMerge w:val="restart"/>
          </w:tcPr>
          <w:p>
            <w:pPr>
              <w:pStyle w:val="ConsPlusNormal"/>
              <w:jc w:val="center"/>
            </w:pPr>
            <w:r>
              <w:t>2023</w:t>
            </w:r>
          </w:p>
        </w:tc>
        <w:tc>
          <w:tcPr>
            <w:tcW w:w="1247" w:type="dxa"/>
            <w:vMerge w:val="restart"/>
          </w:tcPr>
          <w:p>
            <w:pPr>
              <w:pStyle w:val="ConsPlusNormal"/>
              <w:jc w:val="right"/>
            </w:pPr>
            <w:r>
              <w:t>51800,65</w:t>
            </w:r>
          </w:p>
        </w:tc>
        <w:tc>
          <w:tcPr>
            <w:tcW w:w="1077" w:type="dxa"/>
            <w:vMerge w:val="restart"/>
          </w:tcPr>
          <w:p>
            <w:pPr>
              <w:pStyle w:val="ConsPlusNormal"/>
              <w:jc w:val="right"/>
            </w:pPr>
            <w:r>
              <w:t>226,50</w:t>
            </w:r>
          </w:p>
        </w:tc>
        <w:tc>
          <w:tcPr>
            <w:tcW w:w="1077" w:type="dxa"/>
            <w:vMerge w:val="restart"/>
          </w:tcPr>
          <w:p>
            <w:pPr>
              <w:pStyle w:val="ConsPlusNormal"/>
              <w:jc w:val="right"/>
            </w:pPr>
            <w:r>
              <w:t>0,00</w:t>
            </w:r>
          </w:p>
        </w:tc>
        <w:tc>
          <w:tcPr>
            <w:tcW w:w="1247" w:type="dxa"/>
            <w:vMerge w:val="restart"/>
          </w:tcPr>
          <w:p>
            <w:pPr>
              <w:pStyle w:val="ConsPlusNormal"/>
              <w:jc w:val="right"/>
            </w:pPr>
            <w:r>
              <w:t>51574,15</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расходов бюджета, сформированных в рамках муниципальных программ, не менее, проц</w:t>
            </w:r>
          </w:p>
        </w:tc>
        <w:tc>
          <w:tcPr>
            <w:tcW w:w="850" w:type="dxa"/>
          </w:tcPr>
          <w:p>
            <w:pPr>
              <w:pStyle w:val="ConsPlusNormal"/>
              <w:jc w:val="right"/>
            </w:pPr>
            <w:r>
              <w:t>94</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850" w:type="dxa"/>
          </w:tcPr>
          <w:p>
            <w:pPr>
              <w:pStyle w:val="ConsPlusNormal"/>
              <w:jc w:val="right"/>
            </w:pPr>
            <w:r>
              <w:t>27</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Средняя балльная оценка финансового менеджмента ГАБС, балл</w:t>
            </w:r>
          </w:p>
        </w:tc>
        <w:tc>
          <w:tcPr>
            <w:tcW w:w="850" w:type="dxa"/>
          </w:tcPr>
          <w:p>
            <w:pPr>
              <w:pStyle w:val="ConsPlusNormal"/>
              <w:jc w:val="right"/>
            </w:pPr>
            <w:r>
              <w:t>98</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850" w:type="dxa"/>
          </w:tcPr>
          <w:p>
            <w:pPr>
              <w:pStyle w:val="ConsPlusNormal"/>
              <w:jc w:val="right"/>
            </w:pPr>
            <w:r>
              <w:t>4185</w:t>
            </w:r>
          </w:p>
        </w:tc>
      </w:tr>
      <w:tr>
        <w:tc>
          <w:tcPr>
            <w:tcW w:w="2330" w:type="dxa"/>
            <w:gridSpan w:val="2"/>
            <w:vMerge/>
          </w:tcPr>
          <w:p>
            <w:pPr>
              <w:pStyle w:val="ConsPlusNormal"/>
            </w:pPr>
          </w:p>
        </w:tc>
        <w:tc>
          <w:tcPr>
            <w:tcW w:w="992" w:type="dxa"/>
            <w:vMerge w:val="restart"/>
          </w:tcPr>
          <w:p>
            <w:pPr>
              <w:pStyle w:val="ConsPlusNormal"/>
              <w:jc w:val="center"/>
            </w:pPr>
            <w:r>
              <w:t>2024</w:t>
            </w:r>
          </w:p>
        </w:tc>
        <w:tc>
          <w:tcPr>
            <w:tcW w:w="1247" w:type="dxa"/>
            <w:vMerge w:val="restart"/>
          </w:tcPr>
          <w:p>
            <w:pPr>
              <w:pStyle w:val="ConsPlusNormal"/>
              <w:jc w:val="right"/>
            </w:pPr>
            <w:r>
              <w:t>76467,20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76467,20</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расходов бюджета, сформированных в рамках муниципальных программ, не менее, проц</w:t>
            </w:r>
          </w:p>
        </w:tc>
        <w:tc>
          <w:tcPr>
            <w:tcW w:w="850" w:type="dxa"/>
          </w:tcPr>
          <w:p>
            <w:pPr>
              <w:pStyle w:val="ConsPlusNormal"/>
              <w:jc w:val="right"/>
            </w:pPr>
            <w:r>
              <w:t>94</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2. Доля налоговых и неналоговых доходов консолидированного бюджета ЗАТО Северск (за исключением поступлений налоговых </w:t>
            </w:r>
            <w:r>
              <w:lastRenderedPageBreak/>
              <w:t>доходов по дополнительным нормативам отчислений) в общем объеме собственных доходов (без учета субвенций), проц</w:t>
            </w:r>
          </w:p>
        </w:tc>
        <w:tc>
          <w:tcPr>
            <w:tcW w:w="850" w:type="dxa"/>
          </w:tcPr>
          <w:p>
            <w:pPr>
              <w:pStyle w:val="ConsPlusNormal"/>
              <w:jc w:val="right"/>
            </w:pPr>
            <w:r>
              <w:lastRenderedPageBreak/>
              <w:t>27,5</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Средняя балльная оценка финансового менеджмента ГАБС, балл</w:t>
            </w:r>
          </w:p>
        </w:tc>
        <w:tc>
          <w:tcPr>
            <w:tcW w:w="850" w:type="dxa"/>
          </w:tcPr>
          <w:p>
            <w:pPr>
              <w:pStyle w:val="ConsPlusNormal"/>
              <w:jc w:val="right"/>
            </w:pPr>
            <w:r>
              <w:t>98</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850" w:type="dxa"/>
          </w:tcPr>
          <w:p>
            <w:pPr>
              <w:pStyle w:val="ConsPlusNormal"/>
              <w:jc w:val="right"/>
            </w:pPr>
            <w:r>
              <w:t>4350</w:t>
            </w:r>
          </w:p>
        </w:tc>
      </w:tr>
      <w:tr>
        <w:tc>
          <w:tcPr>
            <w:tcW w:w="2330" w:type="dxa"/>
            <w:gridSpan w:val="2"/>
            <w:vMerge/>
          </w:tcPr>
          <w:p>
            <w:pPr>
              <w:pStyle w:val="ConsPlusNormal"/>
            </w:pPr>
          </w:p>
        </w:tc>
        <w:tc>
          <w:tcPr>
            <w:tcW w:w="992" w:type="dxa"/>
            <w:vMerge w:val="restart"/>
          </w:tcPr>
          <w:p>
            <w:pPr>
              <w:pStyle w:val="ConsPlusNormal"/>
              <w:jc w:val="center"/>
            </w:pPr>
            <w:r>
              <w:t>2025 (прогнозный период)</w:t>
            </w:r>
          </w:p>
        </w:tc>
        <w:tc>
          <w:tcPr>
            <w:tcW w:w="1247" w:type="dxa"/>
            <w:vMerge w:val="restart"/>
          </w:tcPr>
          <w:p>
            <w:pPr>
              <w:pStyle w:val="ConsPlusNormal"/>
              <w:jc w:val="right"/>
            </w:pPr>
            <w:r>
              <w:t>99232,08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99232,08</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расходов бюджета, сформированных в рамках муниципальных программ, не менее, проц</w:t>
            </w:r>
          </w:p>
        </w:tc>
        <w:tc>
          <w:tcPr>
            <w:tcW w:w="850" w:type="dxa"/>
          </w:tcPr>
          <w:p>
            <w:pPr>
              <w:pStyle w:val="ConsPlusNormal"/>
              <w:jc w:val="right"/>
            </w:pPr>
            <w:r>
              <w:t>94</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850" w:type="dxa"/>
          </w:tcPr>
          <w:p>
            <w:pPr>
              <w:pStyle w:val="ConsPlusNormal"/>
              <w:jc w:val="right"/>
            </w:pPr>
            <w:r>
              <w:t>27,5</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Средняя балльная оценка финансового менеджмента ГАБС, балл</w:t>
            </w:r>
          </w:p>
        </w:tc>
        <w:tc>
          <w:tcPr>
            <w:tcW w:w="850" w:type="dxa"/>
          </w:tcPr>
          <w:p>
            <w:pPr>
              <w:pStyle w:val="ConsPlusNormal"/>
              <w:jc w:val="right"/>
            </w:pPr>
            <w:r>
              <w:t>98</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 xml:space="preserve">4. Расходы бюджета на содержание работников органов местного самоуправления в расчете на одного жителя муниципального </w:t>
            </w:r>
            <w:r>
              <w:lastRenderedPageBreak/>
              <w:t>образования, руб.</w:t>
            </w:r>
          </w:p>
        </w:tc>
        <w:tc>
          <w:tcPr>
            <w:tcW w:w="850" w:type="dxa"/>
          </w:tcPr>
          <w:p>
            <w:pPr>
              <w:pStyle w:val="ConsPlusNormal"/>
              <w:jc w:val="right"/>
            </w:pPr>
            <w:r>
              <w:lastRenderedPageBreak/>
              <w:t>4350</w:t>
            </w:r>
          </w:p>
        </w:tc>
      </w:tr>
      <w:tr>
        <w:tc>
          <w:tcPr>
            <w:tcW w:w="2330" w:type="dxa"/>
            <w:gridSpan w:val="2"/>
            <w:vMerge/>
          </w:tcPr>
          <w:p>
            <w:pPr>
              <w:pStyle w:val="ConsPlusNormal"/>
            </w:pPr>
          </w:p>
        </w:tc>
        <w:tc>
          <w:tcPr>
            <w:tcW w:w="992" w:type="dxa"/>
            <w:vMerge w:val="restart"/>
          </w:tcPr>
          <w:p>
            <w:pPr>
              <w:pStyle w:val="ConsPlusNormal"/>
              <w:jc w:val="center"/>
            </w:pPr>
            <w:r>
              <w:t>2026 (прогнозный период)</w:t>
            </w:r>
          </w:p>
        </w:tc>
        <w:tc>
          <w:tcPr>
            <w:tcW w:w="1247" w:type="dxa"/>
            <w:vMerge w:val="restart"/>
          </w:tcPr>
          <w:p>
            <w:pPr>
              <w:pStyle w:val="ConsPlusNormal"/>
              <w:jc w:val="right"/>
            </w:pPr>
            <w:r>
              <w:t>120319,83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247" w:type="dxa"/>
            <w:vMerge w:val="restart"/>
          </w:tcPr>
          <w:p>
            <w:pPr>
              <w:pStyle w:val="ConsPlusNormal"/>
              <w:jc w:val="right"/>
            </w:pPr>
            <w:r>
              <w:t>120319,83</w:t>
            </w:r>
          </w:p>
        </w:tc>
        <w:tc>
          <w:tcPr>
            <w:tcW w:w="1361" w:type="dxa"/>
            <w:vMerge w:val="restart"/>
          </w:tcPr>
          <w:p>
            <w:pPr>
              <w:pStyle w:val="ConsPlusNormal"/>
              <w:jc w:val="right"/>
            </w:pPr>
            <w:r>
              <w:t>0,00</w:t>
            </w:r>
          </w:p>
        </w:tc>
        <w:tc>
          <w:tcPr>
            <w:tcW w:w="1531" w:type="dxa"/>
            <w:vMerge/>
          </w:tcPr>
          <w:p>
            <w:pPr>
              <w:pStyle w:val="ConsPlusNormal"/>
            </w:pPr>
          </w:p>
        </w:tc>
        <w:tc>
          <w:tcPr>
            <w:tcW w:w="1871" w:type="dxa"/>
          </w:tcPr>
          <w:p>
            <w:pPr>
              <w:pStyle w:val="ConsPlusNormal"/>
            </w:pPr>
            <w:r>
              <w:t>1. Доля расходов бюджета, сформированных в рамках муниципальных программ, не менее, проц</w:t>
            </w:r>
          </w:p>
        </w:tc>
        <w:tc>
          <w:tcPr>
            <w:tcW w:w="850" w:type="dxa"/>
          </w:tcPr>
          <w:p>
            <w:pPr>
              <w:pStyle w:val="ConsPlusNormal"/>
              <w:jc w:val="right"/>
            </w:pPr>
            <w:r>
              <w:t>94</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850" w:type="dxa"/>
          </w:tcPr>
          <w:p>
            <w:pPr>
              <w:pStyle w:val="ConsPlusNormal"/>
              <w:jc w:val="right"/>
            </w:pPr>
            <w:r>
              <w:t>27,5</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3. Средняя балльная оценка финансового менеджмента ГАБС, балл</w:t>
            </w:r>
          </w:p>
        </w:tc>
        <w:tc>
          <w:tcPr>
            <w:tcW w:w="850" w:type="dxa"/>
          </w:tcPr>
          <w:p>
            <w:pPr>
              <w:pStyle w:val="ConsPlusNormal"/>
              <w:jc w:val="right"/>
            </w:pPr>
            <w:r>
              <w:t>98</w:t>
            </w:r>
          </w:p>
        </w:tc>
      </w:tr>
      <w:tr>
        <w:tc>
          <w:tcPr>
            <w:tcW w:w="2330" w:type="dxa"/>
            <w:gridSpan w:val="2"/>
            <w:vMerge/>
          </w:tcPr>
          <w:p>
            <w:pPr>
              <w:pStyle w:val="ConsPlusNormal"/>
            </w:pPr>
          </w:p>
        </w:tc>
        <w:tc>
          <w:tcPr>
            <w:tcW w:w="992" w:type="dxa"/>
            <w:vMerge/>
          </w:tcPr>
          <w:p>
            <w:pPr>
              <w:pStyle w:val="ConsPlusNormal"/>
            </w:pPr>
          </w:p>
        </w:tc>
        <w:tc>
          <w:tcPr>
            <w:tcW w:w="1247" w:type="dxa"/>
            <w:vMerge/>
          </w:tcPr>
          <w:p>
            <w:pPr>
              <w:pStyle w:val="ConsPlusNormal"/>
            </w:pPr>
          </w:p>
        </w:tc>
        <w:tc>
          <w:tcPr>
            <w:tcW w:w="1077" w:type="dxa"/>
            <w:vMerge/>
          </w:tcPr>
          <w:p>
            <w:pPr>
              <w:pStyle w:val="ConsPlusNormal"/>
            </w:pPr>
          </w:p>
        </w:tc>
        <w:tc>
          <w:tcPr>
            <w:tcW w:w="1077" w:type="dxa"/>
            <w:vMerge/>
          </w:tcPr>
          <w:p>
            <w:pPr>
              <w:pStyle w:val="ConsPlusNormal"/>
            </w:pPr>
          </w:p>
        </w:tc>
        <w:tc>
          <w:tcPr>
            <w:tcW w:w="1247" w:type="dxa"/>
            <w:vMerge/>
          </w:tcPr>
          <w:p>
            <w:pPr>
              <w:pStyle w:val="ConsPlusNormal"/>
            </w:pPr>
          </w:p>
        </w:tc>
        <w:tc>
          <w:tcPr>
            <w:tcW w:w="1361" w:type="dxa"/>
            <w:vMerge/>
          </w:tcPr>
          <w:p>
            <w:pPr>
              <w:pStyle w:val="ConsPlusNormal"/>
            </w:pPr>
          </w:p>
        </w:tc>
        <w:tc>
          <w:tcPr>
            <w:tcW w:w="1531" w:type="dxa"/>
            <w:vMerge/>
          </w:tcPr>
          <w:p>
            <w:pPr>
              <w:pStyle w:val="ConsPlusNormal"/>
            </w:pPr>
          </w:p>
        </w:tc>
        <w:tc>
          <w:tcPr>
            <w:tcW w:w="1871"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850" w:type="dxa"/>
          </w:tcPr>
          <w:p>
            <w:pPr>
              <w:pStyle w:val="ConsPlusNormal"/>
              <w:jc w:val="right"/>
            </w:pPr>
            <w:r>
              <w:t>4350</w:t>
            </w:r>
          </w:p>
        </w:tc>
      </w:tr>
    </w:tbl>
    <w:p>
      <w:pPr>
        <w:pStyle w:val="ConsPlusNormal"/>
        <w:jc w:val="both"/>
      </w:pPr>
    </w:p>
    <w:p>
      <w:pPr>
        <w:pStyle w:val="ConsPlusNormal"/>
        <w:jc w:val="both"/>
      </w:pPr>
    </w:p>
    <w:p>
      <w:pPr>
        <w:pStyle w:val="ConsPlusNormal"/>
        <w:pBdr>
          <w:bottom w:val="single" w:sz="6" w:space="0" w:color="auto"/>
        </w:pBdr>
        <w:spacing w:before="100" w:after="100"/>
        <w:jc w:val="both"/>
        <w:rPr>
          <w:sz w:val="2"/>
          <w:szCs w:val="2"/>
        </w:rPr>
      </w:pPr>
    </w:p>
    <w:bookmarkEnd w:id="0"/>
    <w:p/>
    <w:sectPr>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AEF58-0D39-4644-8B4F-3D5826949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54561&amp;dst=100007" TargetMode="External"/><Relationship Id="rId18" Type="http://schemas.openxmlformats.org/officeDocument/2006/relationships/hyperlink" Target="https://login.consultant.ru/link/?req=doc&amp;base=RLAW091&amp;n=181249&amp;dst=100007" TargetMode="External"/><Relationship Id="rId26" Type="http://schemas.openxmlformats.org/officeDocument/2006/relationships/hyperlink" Target="https://login.consultant.ru/link/?req=doc&amp;base=RLAW091&amp;n=181249&amp;dst=100013" TargetMode="External"/><Relationship Id="rId39" Type="http://schemas.openxmlformats.org/officeDocument/2006/relationships/hyperlink" Target="https://login.consultant.ru/link/?req=doc&amp;base=RLAW091&amp;n=171399&amp;dst=100013" TargetMode="External"/><Relationship Id="rId21" Type="http://schemas.openxmlformats.org/officeDocument/2006/relationships/hyperlink" Target="https://login.consultant.ru/link/?req=doc&amp;base=RLAW091&amp;n=181249&amp;dst=100009" TargetMode="External"/><Relationship Id="rId34" Type="http://schemas.openxmlformats.org/officeDocument/2006/relationships/hyperlink" Target="https://login.consultant.ru/link/?req=doc&amp;base=RLAW091&amp;n=178489&amp;dst=100023" TargetMode="External"/><Relationship Id="rId42" Type="http://schemas.openxmlformats.org/officeDocument/2006/relationships/hyperlink" Target="https://login.consultant.ru/link/?req=doc&amp;base=RLAW091&amp;n=181249&amp;dst=100018" TargetMode="External"/><Relationship Id="rId47" Type="http://schemas.openxmlformats.org/officeDocument/2006/relationships/hyperlink" Target="https://login.consultant.ru/link/?req=doc&amp;base=RLAW091&amp;n=154561&amp;dst=100018" TargetMode="External"/><Relationship Id="rId50" Type="http://schemas.openxmlformats.org/officeDocument/2006/relationships/hyperlink" Target="https://login.consultant.ru/link/?req=doc&amp;base=RLAW091&amp;n=171399&amp;dst=100017" TargetMode="External"/><Relationship Id="rId55" Type="http://schemas.openxmlformats.org/officeDocument/2006/relationships/hyperlink" Target="https://login.consultant.ru/link/?req=doc&amp;base=RLAW091&amp;n=181249&amp;dst=100025" TargetMode="External"/><Relationship Id="rId7" Type="http://schemas.openxmlformats.org/officeDocument/2006/relationships/hyperlink" Target="https://login.consultant.ru/link/?req=doc&amp;base=RLAW091&amp;n=164893&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1399&amp;dst=100007" TargetMode="External"/><Relationship Id="rId20" Type="http://schemas.openxmlformats.org/officeDocument/2006/relationships/hyperlink" Target="https://login.consultant.ru/link/?req=doc&amp;base=LAW&amp;n=448881" TargetMode="External"/><Relationship Id="rId29" Type="http://schemas.openxmlformats.org/officeDocument/2006/relationships/hyperlink" Target="https://login.consultant.ru/link/?req=doc&amp;base=RLAW091&amp;n=167452" TargetMode="External"/><Relationship Id="rId41" Type="http://schemas.openxmlformats.org/officeDocument/2006/relationships/hyperlink" Target="https://login.consultant.ru/link/?req=doc&amp;base=RLAW091&amp;n=181249&amp;dst=100017" TargetMode="External"/><Relationship Id="rId54" Type="http://schemas.openxmlformats.org/officeDocument/2006/relationships/hyperlink" Target="https://login.consultant.ru/link/?req=doc&amp;base=LAW&amp;n=470713&amp;dst=5208" TargetMode="External"/><Relationship Id="rId1" Type="http://schemas.openxmlformats.org/officeDocument/2006/relationships/styles" Target="styles.xml"/><Relationship Id="rId6" Type="http://schemas.openxmlformats.org/officeDocument/2006/relationships/hyperlink" Target="https://login.consultant.ru/link/?req=doc&amp;base=RLAW091&amp;n=160009&amp;dst=100006" TargetMode="External"/><Relationship Id="rId11" Type="http://schemas.openxmlformats.org/officeDocument/2006/relationships/hyperlink" Target="https://login.consultant.ru/link/?req=doc&amp;base=LAW&amp;n=469798" TargetMode="External"/><Relationship Id="rId24" Type="http://schemas.openxmlformats.org/officeDocument/2006/relationships/hyperlink" Target="https://login.consultant.ru/link/?req=doc&amp;base=RLAW091&amp;n=178809" TargetMode="External"/><Relationship Id="rId32" Type="http://schemas.openxmlformats.org/officeDocument/2006/relationships/hyperlink" Target="https://login.consultant.ru/link/?req=doc&amp;base=LAW&amp;n=434187" TargetMode="External"/><Relationship Id="rId37" Type="http://schemas.openxmlformats.org/officeDocument/2006/relationships/hyperlink" Target="https://login.consultant.ru/link/?req=doc&amp;base=RLAW091&amp;n=160009&amp;dst=100013" TargetMode="External"/><Relationship Id="rId40" Type="http://schemas.openxmlformats.org/officeDocument/2006/relationships/hyperlink" Target="https://login.consultant.ru/link/?req=doc&amp;base=RLAW091&amp;n=175606&amp;dst=100012" TargetMode="External"/><Relationship Id="rId45" Type="http://schemas.openxmlformats.org/officeDocument/2006/relationships/hyperlink" Target="https://login.consultant.ru/link/?req=doc&amp;base=RLAW091&amp;n=181249&amp;dst=100019" TargetMode="External"/><Relationship Id="rId53" Type="http://schemas.openxmlformats.org/officeDocument/2006/relationships/hyperlink" Target="https://login.consultant.ru/link/?req=doc&amp;base=RLAW091&amp;n=181249&amp;dst=100022" TargetMode="External"/><Relationship Id="rId58" Type="http://schemas.openxmlformats.org/officeDocument/2006/relationships/hyperlink" Target="https://login.consultant.ru/link/?req=doc&amp;base=RLAW091&amp;n=181249&amp;dst=100026" TargetMode="External"/><Relationship Id="rId5" Type="http://schemas.openxmlformats.org/officeDocument/2006/relationships/hyperlink" Target="https://login.consultant.ru/link/?req=doc&amp;base=RLAW091&amp;n=154561&amp;dst=100006" TargetMode="External"/><Relationship Id="rId15" Type="http://schemas.openxmlformats.org/officeDocument/2006/relationships/hyperlink" Target="https://login.consultant.ru/link/?req=doc&amp;base=RLAW091&amp;n=164893&amp;dst=100007" TargetMode="External"/><Relationship Id="rId23" Type="http://schemas.openxmlformats.org/officeDocument/2006/relationships/hyperlink" Target="https://login.consultant.ru/link/?req=doc&amp;base=RLAW091&amp;n=181249&amp;dst=100011" TargetMode="External"/><Relationship Id="rId28" Type="http://schemas.openxmlformats.org/officeDocument/2006/relationships/hyperlink" Target="https://login.consultant.ru/link/?req=doc&amp;base=LAW&amp;n=470713" TargetMode="External"/><Relationship Id="rId36" Type="http://schemas.openxmlformats.org/officeDocument/2006/relationships/hyperlink" Target="https://login.consultant.ru/link/?req=doc&amp;base=RLAW091&amp;n=154561&amp;dst=100014" TargetMode="External"/><Relationship Id="rId49" Type="http://schemas.openxmlformats.org/officeDocument/2006/relationships/hyperlink" Target="https://login.consultant.ru/link/?req=doc&amp;base=RLAW091&amp;n=164893&amp;dst=100020" TargetMode="External"/><Relationship Id="rId57" Type="http://schemas.openxmlformats.org/officeDocument/2006/relationships/hyperlink" Target="https://login.consultant.ru/link/?req=doc&amp;base=RLAW091&amp;n=181249&amp;dst=100024" TargetMode="External"/><Relationship Id="rId61" Type="http://schemas.openxmlformats.org/officeDocument/2006/relationships/theme" Target="theme/theme1.xml"/><Relationship Id="rId10" Type="http://schemas.openxmlformats.org/officeDocument/2006/relationships/hyperlink" Target="https://login.consultant.ru/link/?req=doc&amp;base=RLAW091&amp;n=181249&amp;dst=100006" TargetMode="External"/><Relationship Id="rId19" Type="http://schemas.openxmlformats.org/officeDocument/2006/relationships/hyperlink" Target="https://login.consultant.ru/link/?req=doc&amp;base=RLAW091&amp;n=181249&amp;dst=100008" TargetMode="External"/><Relationship Id="rId31" Type="http://schemas.openxmlformats.org/officeDocument/2006/relationships/hyperlink" Target="https://login.consultant.ru/link/?req=doc&amp;base=LAW&amp;n=441080" TargetMode="External"/><Relationship Id="rId44" Type="http://schemas.openxmlformats.org/officeDocument/2006/relationships/hyperlink" Target="https://login.consultant.ru/link/?req=doc&amp;base=LAW&amp;n=448881" TargetMode="External"/><Relationship Id="rId52" Type="http://schemas.openxmlformats.org/officeDocument/2006/relationships/hyperlink" Target="https://login.consultant.ru/link/?req=doc&amp;base=RLAW091&amp;n=181249&amp;dst=100021" TargetMode="External"/><Relationship Id="rId60"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606&amp;dst=100006" TargetMode="External"/><Relationship Id="rId14" Type="http://schemas.openxmlformats.org/officeDocument/2006/relationships/hyperlink" Target="https://login.consultant.ru/link/?req=doc&amp;base=RLAW091&amp;n=160009&amp;dst=100007" TargetMode="External"/><Relationship Id="rId22" Type="http://schemas.openxmlformats.org/officeDocument/2006/relationships/hyperlink" Target="https://login.consultant.ru/link/?req=doc&amp;base=RLAW091&amp;n=181249&amp;dst=100010" TargetMode="External"/><Relationship Id="rId27" Type="http://schemas.openxmlformats.org/officeDocument/2006/relationships/hyperlink" Target="https://login.consultant.ru/link/?req=doc&amp;base=RLAW091&amp;n=181249&amp;dst=100014" TargetMode="External"/><Relationship Id="rId30" Type="http://schemas.openxmlformats.org/officeDocument/2006/relationships/hyperlink" Target="https://login.consultant.ru/link/?req=doc&amp;base=RLAW091&amp;n=86481" TargetMode="External"/><Relationship Id="rId35" Type="http://schemas.openxmlformats.org/officeDocument/2006/relationships/hyperlink" Target="https://login.consultant.ru/link/?req=doc&amp;base=RLAW091&amp;n=181249&amp;dst=100015" TargetMode="External"/><Relationship Id="rId43" Type="http://schemas.openxmlformats.org/officeDocument/2006/relationships/hyperlink" Target="https://login.consultant.ru/link/?req=doc&amp;base=LAW&amp;n=400004&amp;dst=100007" TargetMode="External"/><Relationship Id="rId48" Type="http://schemas.openxmlformats.org/officeDocument/2006/relationships/hyperlink" Target="https://login.consultant.ru/link/?req=doc&amp;base=RLAW091&amp;n=160009&amp;dst=100016" TargetMode="External"/><Relationship Id="rId56" Type="http://schemas.openxmlformats.org/officeDocument/2006/relationships/hyperlink" Target="https://login.consultant.ru/link/?req=doc&amp;base=RLAW091&amp;n=181249&amp;dst=100023" TargetMode="External"/><Relationship Id="rId8" Type="http://schemas.openxmlformats.org/officeDocument/2006/relationships/hyperlink" Target="https://login.consultant.ru/link/?req=doc&amp;base=RLAW091&amp;n=171399&amp;dst=100006" TargetMode="External"/><Relationship Id="rId51" Type="http://schemas.openxmlformats.org/officeDocument/2006/relationships/hyperlink" Target="https://login.consultant.ru/link/?req=doc&amp;base=RLAW091&amp;n=175606&amp;dst=100015"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78489&amp;dst=100120" TargetMode="External"/><Relationship Id="rId17" Type="http://schemas.openxmlformats.org/officeDocument/2006/relationships/hyperlink" Target="https://login.consultant.ru/link/?req=doc&amp;base=RLAW091&amp;n=175606&amp;dst=100007" TargetMode="External"/><Relationship Id="rId25" Type="http://schemas.openxmlformats.org/officeDocument/2006/relationships/hyperlink" Target="https://login.consultant.ru/link/?req=doc&amp;base=RLAW091&amp;n=181249&amp;dst=100012" TargetMode="External"/><Relationship Id="rId33" Type="http://schemas.openxmlformats.org/officeDocument/2006/relationships/hyperlink" Target="https://login.consultant.ru/link/?req=doc&amp;base=RLAW091&amp;n=178809" TargetMode="External"/><Relationship Id="rId38" Type="http://schemas.openxmlformats.org/officeDocument/2006/relationships/hyperlink" Target="https://login.consultant.ru/link/?req=doc&amp;base=RLAW091&amp;n=164893&amp;dst=100017" TargetMode="External"/><Relationship Id="rId46" Type="http://schemas.openxmlformats.org/officeDocument/2006/relationships/hyperlink" Target="https://login.consultant.ru/link/?req=doc&amp;base=RLAW091&amp;n=181249&amp;dst=100020" TargetMode="External"/><Relationship Id="rId59" Type="http://schemas.openxmlformats.org/officeDocument/2006/relationships/hyperlink" Target="https://login.consultant.ru/link/?req=doc&amp;base=RLAW091&amp;n=181249&amp;dst=100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144</Pages>
  <Words>17690</Words>
  <Characters>100834</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118288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Серегина М.А.</dc:creator>
  <cp:keywords/>
  <dc:description/>
  <cp:lastModifiedBy>Серегина М.А.</cp:lastModifiedBy>
  <cp:revision>1</cp:revision>
  <dcterms:created xsi:type="dcterms:W3CDTF">2024-03-01T08:09:00Z</dcterms:created>
  <dcterms:modified xsi:type="dcterms:W3CDTF">2024-03-01T08:10:00Z</dcterms:modified>
</cp:coreProperties>
</file>