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01.12.2023 в бюджет ЗАТО Северск </w:t>
      </w:r>
      <w:r>
        <w:rPr>
          <w:sz w:val="24"/>
          <w:szCs w:val="24"/>
        </w:rPr>
        <w:t xml:space="preserve">доходы поступили в сумме </w:t>
      </w:r>
      <w:r>
        <w:rPr>
          <w:sz w:val="24"/>
          <w:szCs w:val="24"/>
        </w:rPr>
        <w:br/>
        <w:t xml:space="preserve">5 693,8 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5 630,2</w:t>
      </w:r>
      <w:r>
        <w:rPr>
          <w:sz w:val="24"/>
          <w:szCs w:val="24"/>
        </w:rPr>
        <w:t xml:space="preserve"> млн.руб.; профицит</w:t>
      </w:r>
      <w:r>
        <w:rPr>
          <w:sz w:val="24"/>
          <w:szCs w:val="24"/>
          <w:shd w:val="clear" w:color="auto" w:fill="FFFFFF"/>
        </w:rPr>
        <w:t xml:space="preserve"> – 63,6 млн.руб.: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01.12.2023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01.12.2023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6 321,4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5 635,6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5 693,8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101%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90%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1 524,6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1 336,5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1 394,7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4 796,8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4 299,1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4 299,1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6 450,7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5 635,2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5 630,2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87%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-129,3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0,4</w:t>
            </w:r>
            <w:bookmarkStart w:id="0" w:name="_GoBack"/>
            <w:bookmarkEnd w:id="0"/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63,6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01.12.2023 составил 376,6 млн. 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yellow"/>
        </w:rPr>
        <w:object w:dxaOrig="8778" w:dyaOrig="65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5.5pt;height:384pt" o:ole="">
            <v:imagedata r:id="rId8" o:title=""/>
          </v:shape>
          <o:OLEObject Type="Embed" ProgID="PowerPoint.Slide.12" ShapeID="_x0000_i1025" DrawAspect="Content" ObjectID="_1763194922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79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9553"/>
    <o:shapelayout v:ext="edit">
      <o:idmap v:ext="edit" data="1"/>
    </o:shapelayout>
  </w:shapeDefaults>
  <w:decimalSymbol w:val=","/>
  <w:listSeparator w:val=";"/>
  <w15:docId w15:val="{5B9C5D3C-8CCE-4D8F-9F6C-D5C4C55FE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2A27C-5107-4442-92F1-79D5E590F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1123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674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Чеснокова Е.В.</cp:lastModifiedBy>
  <cp:revision>284</cp:revision>
  <cp:lastPrinted>2023-12-04T04:36:00Z</cp:lastPrinted>
  <dcterms:created xsi:type="dcterms:W3CDTF">2021-12-06T02:07:00Z</dcterms:created>
  <dcterms:modified xsi:type="dcterms:W3CDTF">2023-12-04T04:36:00Z</dcterms:modified>
</cp:coreProperties>
</file>