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pacing w:line="360" w:lineRule="auto"/>
        <w:jc w:val="center"/>
        <w:rPr>
          <w:b/>
          <w:sz w:val="26"/>
          <w:szCs w:val="26"/>
        </w:rPr>
      </w:pPr>
    </w:p>
    <w:p>
      <w:pPr>
        <w:spacing w:line="360" w:lineRule="auto"/>
        <w:jc w:val="center"/>
        <w:rPr>
          <w:b/>
          <w:sz w:val="26"/>
          <w:szCs w:val="26"/>
        </w:rPr>
      </w:pPr>
      <w:r>
        <w:rPr>
          <w:b/>
          <w:sz w:val="26"/>
          <w:szCs w:val="26"/>
        </w:rPr>
        <w:t>БЮДЖЕТНАЯ И НАЛОГОВАЯ ПОЛИТИКА ЗАТО СЕВЕРСК</w:t>
      </w:r>
    </w:p>
    <w:p>
      <w:pPr>
        <w:spacing w:line="360" w:lineRule="auto"/>
        <w:jc w:val="center"/>
        <w:rPr>
          <w:b/>
          <w:sz w:val="26"/>
          <w:szCs w:val="26"/>
        </w:rPr>
      </w:pPr>
      <w:proofErr w:type="gramStart"/>
      <w:r>
        <w:rPr>
          <w:b/>
          <w:sz w:val="26"/>
          <w:szCs w:val="26"/>
        </w:rPr>
        <w:t>на</w:t>
      </w:r>
      <w:proofErr w:type="gramEnd"/>
      <w:r>
        <w:rPr>
          <w:b/>
          <w:sz w:val="26"/>
          <w:szCs w:val="26"/>
        </w:rPr>
        <w:t xml:space="preserve"> 2024 год и на плановый период 2025 и 2026 годов</w:t>
      </w:r>
    </w:p>
    <w:p>
      <w:pPr>
        <w:jc w:val="both"/>
        <w:rPr>
          <w:sz w:val="24"/>
          <w:szCs w:val="24"/>
          <w:highlight w:val="yellow"/>
        </w:rPr>
      </w:pPr>
    </w:p>
    <w:p>
      <w:pPr>
        <w:pStyle w:val="ConsPlusNormal"/>
        <w:numPr>
          <w:ilvl w:val="0"/>
          <w:numId w:val="22"/>
        </w:numPr>
        <w:tabs>
          <w:tab w:val="left" w:pos="284"/>
          <w:tab w:val="left" w:pos="993"/>
        </w:tabs>
        <w:spacing w:line="360" w:lineRule="auto"/>
        <w:jc w:val="center"/>
        <w:rPr>
          <w:rFonts w:ascii="Times New Roman" w:hAnsi="Times New Roman"/>
          <w:b/>
          <w:sz w:val="26"/>
          <w:szCs w:val="26"/>
        </w:rPr>
      </w:pPr>
      <w:r>
        <w:rPr>
          <w:rFonts w:ascii="Times New Roman" w:hAnsi="Times New Roman"/>
          <w:b/>
          <w:sz w:val="26"/>
          <w:szCs w:val="26"/>
        </w:rPr>
        <w:t>Итоги реализации бюджетной и налоговой политики</w:t>
      </w:r>
    </w:p>
    <w:p>
      <w:pPr>
        <w:spacing w:line="360" w:lineRule="auto"/>
        <w:ind w:firstLine="709"/>
        <w:jc w:val="center"/>
        <w:rPr>
          <w:rFonts w:ascii="Times New Roman" w:hAnsi="Times New Roman"/>
          <w:b/>
          <w:sz w:val="26"/>
          <w:szCs w:val="26"/>
        </w:rPr>
      </w:pPr>
      <w:r>
        <w:rPr>
          <w:rFonts w:ascii="Times New Roman" w:hAnsi="Times New Roman"/>
          <w:b/>
          <w:sz w:val="26"/>
          <w:szCs w:val="26"/>
        </w:rPr>
        <w:t>ЗАТО Северск в 2023 году</w:t>
      </w:r>
    </w:p>
    <w:p>
      <w:pPr>
        <w:spacing w:line="360" w:lineRule="auto"/>
        <w:ind w:firstLine="709"/>
        <w:jc w:val="center"/>
        <w:rPr>
          <w:rFonts w:ascii="Times New Roman" w:hAnsi="Times New Roman"/>
          <w:sz w:val="24"/>
          <w:szCs w:val="24"/>
        </w:rPr>
      </w:pPr>
    </w:p>
    <w:p>
      <w:pPr>
        <w:spacing w:line="360" w:lineRule="auto"/>
        <w:ind w:firstLine="709"/>
        <w:jc w:val="both"/>
        <w:rPr>
          <w:rFonts w:ascii="Times New Roman" w:hAnsi="Times New Roman"/>
          <w:sz w:val="26"/>
          <w:szCs w:val="26"/>
        </w:rPr>
      </w:pPr>
      <w:r>
        <w:rPr>
          <w:rFonts w:ascii="Times New Roman" w:hAnsi="Times New Roman"/>
          <w:sz w:val="26"/>
          <w:szCs w:val="26"/>
        </w:rPr>
        <w:t>В 2023 году в условиях продолжающейся непростой геополитической ситуации, обусловленной в том числе санкционными ограничениями, бюджетная и налоговая политика ЗАТО Северск ориентирована на обеспечение финансовой стабильности и мобилизацию дополнительных финансовых ресурсов для полного и своевременного исполнения расходных обязательств. Положительное влияние на реализацию бюджетной и налоговой политики в текущем году оказывали ряд факторов, влияющих на экономический рост в ряде отраслей экономики, среди которых строительство первого в мире энергоблока четвертого поколения с быстрым реактором естественной безопасности БРЕСТ</w:t>
      </w:r>
      <w:r>
        <w:rPr>
          <w:rFonts w:ascii="Times New Roman" w:hAnsi="Times New Roman"/>
          <w:sz w:val="26"/>
          <w:szCs w:val="26"/>
        </w:rPr>
        <w:noBreakHyphen/>
        <w:t>ОД</w:t>
      </w:r>
      <w:r>
        <w:rPr>
          <w:rFonts w:ascii="Times New Roman" w:hAnsi="Times New Roman"/>
          <w:sz w:val="26"/>
          <w:szCs w:val="26"/>
        </w:rPr>
        <w:noBreakHyphen/>
        <w:t xml:space="preserve">300 в рамках проекта «Прорыв», меры поддержки государства по индексации фонда оплаты труда бюджетной сферы.   </w:t>
      </w:r>
    </w:p>
    <w:p>
      <w:pPr>
        <w:spacing w:line="360" w:lineRule="auto"/>
        <w:ind w:firstLine="709"/>
        <w:jc w:val="both"/>
        <w:rPr>
          <w:rFonts w:ascii="Times New Roman" w:hAnsi="Times New Roman"/>
          <w:sz w:val="16"/>
          <w:szCs w:val="16"/>
          <w:highlight w:val="yellow"/>
        </w:rPr>
      </w:pPr>
      <w:r>
        <w:rPr>
          <w:rFonts w:ascii="Times New Roman" w:hAnsi="Times New Roman"/>
          <w:sz w:val="26"/>
          <w:szCs w:val="26"/>
        </w:rPr>
        <w:t xml:space="preserve"> </w:t>
      </w:r>
    </w:p>
    <w:p>
      <w:pPr>
        <w:spacing w:line="360" w:lineRule="auto"/>
        <w:jc w:val="center"/>
        <w:rPr>
          <w:b/>
          <w:i/>
          <w:sz w:val="26"/>
          <w:szCs w:val="26"/>
        </w:rPr>
      </w:pPr>
      <w:r>
        <w:rPr>
          <w:b/>
          <w:i/>
          <w:sz w:val="26"/>
          <w:szCs w:val="26"/>
        </w:rPr>
        <w:t>1.1. Оценка итогов в области бюджетной политики</w:t>
      </w:r>
    </w:p>
    <w:p>
      <w:pPr>
        <w:spacing w:before="120" w:line="360" w:lineRule="auto"/>
        <w:ind w:firstLine="709"/>
        <w:jc w:val="both"/>
        <w:rPr>
          <w:sz w:val="26"/>
          <w:szCs w:val="26"/>
        </w:rPr>
      </w:pPr>
      <w:r>
        <w:rPr>
          <w:sz w:val="26"/>
          <w:szCs w:val="26"/>
        </w:rPr>
        <w:t>Основной целью бюджетной политики бюджетов любых уровней является сохранение сбалансированности бюджета. Для обеспечения решения задач, обозначенных в основных направлениях бюджетной политики ЗАТО Северск на 2023 год и на плановый период 2024 и 2025 годов достигнуто:</w:t>
      </w:r>
    </w:p>
    <w:p>
      <w:pPr>
        <w:tabs>
          <w:tab w:val="left" w:pos="851"/>
          <w:tab w:val="left" w:pos="993"/>
        </w:tabs>
        <w:spacing w:line="360" w:lineRule="auto"/>
        <w:ind w:firstLine="709"/>
        <w:jc w:val="both"/>
        <w:rPr>
          <w:sz w:val="26"/>
          <w:szCs w:val="26"/>
        </w:rPr>
      </w:pPr>
      <w:r>
        <w:rPr>
          <w:sz w:val="26"/>
          <w:szCs w:val="26"/>
        </w:rPr>
        <w:t>1. Обеспечение устойчивости бюджета и управление муниципальным долгом ЗАТО Северск.</w:t>
      </w:r>
    </w:p>
    <w:p>
      <w:pPr>
        <w:tabs>
          <w:tab w:val="left" w:pos="567"/>
          <w:tab w:val="left" w:pos="993"/>
        </w:tabs>
        <w:spacing w:line="360" w:lineRule="auto"/>
        <w:ind w:firstLine="709"/>
        <w:jc w:val="both"/>
        <w:rPr>
          <w:sz w:val="26"/>
          <w:szCs w:val="26"/>
        </w:rPr>
      </w:pPr>
      <w:r>
        <w:rPr>
          <w:sz w:val="26"/>
          <w:szCs w:val="26"/>
        </w:rPr>
        <w:t xml:space="preserve">Увеличения нагрузки на бюджет по выплатам из источников финансирования дефицита сверх установленных Программой муниципальных заимствований ЗАТО Северск на 2023 год не было допущено. </w:t>
      </w:r>
    </w:p>
    <w:p>
      <w:pPr>
        <w:tabs>
          <w:tab w:val="left" w:pos="567"/>
          <w:tab w:val="left" w:pos="993"/>
        </w:tabs>
        <w:spacing w:line="360" w:lineRule="auto"/>
        <w:ind w:firstLine="709"/>
        <w:jc w:val="both"/>
        <w:rPr>
          <w:sz w:val="26"/>
          <w:szCs w:val="26"/>
        </w:rPr>
      </w:pPr>
      <w:r>
        <w:rPr>
          <w:sz w:val="26"/>
          <w:szCs w:val="26"/>
        </w:rPr>
        <w:t xml:space="preserve">Более того, в рамках статьи 106 Бюджетного кодекса Российской Федерации сумма сверхплановых доходов 2022 года в сумме 65 млн руб. и остатки лимитов бюджетных обязательств, сформированные на 01.01.2023 на едином счете </w:t>
      </w:r>
      <w:r>
        <w:rPr>
          <w:sz w:val="26"/>
          <w:szCs w:val="26"/>
        </w:rPr>
        <w:lastRenderedPageBreak/>
        <w:t xml:space="preserve">бюджета, в сумме 22,6 млн руб. были направлена на уменьшение заимствований текущего финансового года   </w:t>
      </w:r>
    </w:p>
    <w:p>
      <w:pPr>
        <w:autoSpaceDE w:val="0"/>
        <w:autoSpaceDN w:val="0"/>
        <w:adjustRightInd w:val="0"/>
        <w:spacing w:line="360" w:lineRule="auto"/>
        <w:ind w:firstLine="708"/>
        <w:jc w:val="both"/>
        <w:outlineLvl w:val="1"/>
        <w:rPr>
          <w:sz w:val="26"/>
          <w:szCs w:val="26"/>
        </w:rPr>
      </w:pPr>
      <w:r>
        <w:rPr>
          <w:sz w:val="26"/>
          <w:szCs w:val="26"/>
        </w:rPr>
        <w:t>Для обеспечения финансирования дефицита бюджета ЗАТО Северск и погашения долговых обязательств ЗАТО Северск 23.10.2023 заключен муниципальный контракт с ПАО «Сбербанк России» на получение коммерческого кредита в сумме 146,4 млн руб.</w:t>
      </w:r>
    </w:p>
    <w:p>
      <w:pPr>
        <w:autoSpaceDE w:val="0"/>
        <w:autoSpaceDN w:val="0"/>
        <w:adjustRightInd w:val="0"/>
        <w:spacing w:line="360" w:lineRule="auto"/>
        <w:ind w:firstLine="708"/>
        <w:jc w:val="both"/>
        <w:outlineLvl w:val="1"/>
        <w:rPr>
          <w:sz w:val="26"/>
          <w:szCs w:val="26"/>
        </w:rPr>
      </w:pPr>
      <w:r>
        <w:rPr>
          <w:sz w:val="26"/>
          <w:szCs w:val="26"/>
        </w:rPr>
        <w:t>Плановый объем муниципального долга на 01.01.2024 прогнозируется в объеме 376,6</w:t>
      </w:r>
      <w:r>
        <w:rPr>
          <w:sz w:val="26"/>
          <w:szCs w:val="26"/>
          <w:lang w:val="en-US"/>
        </w:rPr>
        <w:t> </w:t>
      </w:r>
      <w:r>
        <w:rPr>
          <w:sz w:val="26"/>
          <w:szCs w:val="26"/>
        </w:rPr>
        <w:t xml:space="preserve">млн руб. </w:t>
      </w:r>
    </w:p>
    <w:p>
      <w:pPr>
        <w:autoSpaceDE w:val="0"/>
        <w:autoSpaceDN w:val="0"/>
        <w:adjustRightInd w:val="0"/>
        <w:spacing w:line="360" w:lineRule="auto"/>
        <w:ind w:firstLine="708"/>
        <w:jc w:val="both"/>
        <w:outlineLvl w:val="1"/>
        <w:rPr>
          <w:sz w:val="26"/>
          <w:szCs w:val="26"/>
        </w:rPr>
      </w:pPr>
      <w:r>
        <w:rPr>
          <w:sz w:val="26"/>
          <w:szCs w:val="26"/>
        </w:rPr>
        <w:t>По оценке Департамента финансов Томской области</w:t>
      </w:r>
      <w:r>
        <w:rPr>
          <w:sz w:val="26"/>
          <w:szCs w:val="26"/>
          <w:vertAlign w:val="superscript"/>
        </w:rPr>
        <w:t>1</w:t>
      </w:r>
      <w:r>
        <w:rPr>
          <w:sz w:val="26"/>
          <w:szCs w:val="26"/>
        </w:rPr>
        <w:t>, проведенной в 2023 году, ЗАТО Северск относится к группе с высокой долговой устойчивостью. Сохранение этого уровня - одна из основных задач проводимой бюджетной политики городского округа.</w:t>
      </w:r>
    </w:p>
    <w:p>
      <w:pPr>
        <w:tabs>
          <w:tab w:val="left" w:pos="567"/>
          <w:tab w:val="left" w:pos="993"/>
        </w:tabs>
        <w:spacing w:line="360" w:lineRule="auto"/>
        <w:ind w:firstLine="709"/>
        <w:jc w:val="both"/>
        <w:rPr>
          <w:sz w:val="26"/>
          <w:szCs w:val="26"/>
        </w:rPr>
      </w:pPr>
      <w:r>
        <w:rPr>
          <w:sz w:val="26"/>
          <w:szCs w:val="26"/>
        </w:rPr>
        <w:t xml:space="preserve">Использование в текущем году механизмов досрочного погашения коммерческого и бюджетного кредитов, привлечения временно свободных средств со счетов муниципальных бюджетных и автономных учреждений позволило минимизировать в 2023 году нагрузку на бюджет по платежам за пользование кредитными ресурсами, сократив их на 6,3 млн руб. </w:t>
      </w:r>
    </w:p>
    <w:p>
      <w:pPr>
        <w:tabs>
          <w:tab w:val="left" w:pos="851"/>
        </w:tabs>
        <w:spacing w:line="360" w:lineRule="auto"/>
        <w:ind w:firstLine="709"/>
        <w:jc w:val="both"/>
        <w:rPr>
          <w:rFonts w:ascii="Times New Roman" w:hAnsi="Times New Roman"/>
          <w:sz w:val="26"/>
          <w:szCs w:val="26"/>
        </w:rPr>
      </w:pPr>
      <w:r>
        <w:rPr>
          <w:rFonts w:ascii="Times New Roman" w:hAnsi="Times New Roman"/>
          <w:sz w:val="26"/>
          <w:szCs w:val="26"/>
        </w:rPr>
        <w:t xml:space="preserve">2. Сокращение задолженности по неналоговым доходам. </w:t>
      </w:r>
    </w:p>
    <w:p>
      <w:pPr>
        <w:tabs>
          <w:tab w:val="left" w:pos="851"/>
        </w:tabs>
        <w:spacing w:line="360" w:lineRule="auto"/>
        <w:ind w:firstLine="709"/>
        <w:jc w:val="both"/>
        <w:rPr>
          <w:rFonts w:ascii="Times New Roman" w:hAnsi="Times New Roman"/>
          <w:sz w:val="26"/>
          <w:szCs w:val="26"/>
        </w:rPr>
      </w:pPr>
      <w:r>
        <w:rPr>
          <w:rFonts w:ascii="Times New Roman" w:hAnsi="Times New Roman"/>
          <w:sz w:val="26"/>
          <w:szCs w:val="26"/>
        </w:rPr>
        <w:t>Для этого в течение года:</w:t>
      </w:r>
    </w:p>
    <w:p>
      <w:pPr>
        <w:pStyle w:val="afd"/>
        <w:numPr>
          <w:ilvl w:val="0"/>
          <w:numId w:val="30"/>
        </w:numPr>
        <w:tabs>
          <w:tab w:val="left" w:pos="851"/>
        </w:tabs>
        <w:spacing w:after="0" w:line="360" w:lineRule="auto"/>
        <w:ind w:left="0" w:firstLine="709"/>
        <w:jc w:val="both"/>
        <w:rPr>
          <w:rFonts w:ascii="Times New Roman" w:hAnsi="Times New Roman"/>
          <w:sz w:val="26"/>
          <w:szCs w:val="26"/>
        </w:rPr>
      </w:pPr>
      <w:r>
        <w:rPr>
          <w:rFonts w:ascii="Times New Roman" w:hAnsi="Times New Roman"/>
          <w:sz w:val="26"/>
          <w:szCs w:val="26"/>
        </w:rPr>
        <w:t>Главными администраторами неналоговых доходов осуществляется списание безнадежной к взысканию задолженности.</w:t>
      </w:r>
    </w:p>
    <w:p>
      <w:pPr>
        <w:tabs>
          <w:tab w:val="left" w:pos="851"/>
        </w:tabs>
        <w:spacing w:line="360" w:lineRule="auto"/>
        <w:ind w:firstLine="709"/>
        <w:jc w:val="both"/>
        <w:rPr>
          <w:rFonts w:ascii="Times New Roman" w:hAnsi="Times New Roman"/>
          <w:sz w:val="26"/>
          <w:szCs w:val="26"/>
        </w:rPr>
      </w:pPr>
      <w:r>
        <w:rPr>
          <w:rFonts w:ascii="Times New Roman" w:hAnsi="Times New Roman"/>
          <w:sz w:val="26"/>
          <w:szCs w:val="26"/>
        </w:rPr>
        <w:t xml:space="preserve">Так, УИО Администрации ЗАТО Северск по состоянию на 01.10.2023 задолженность по арендным платежам списана на </w:t>
      </w:r>
      <w:proofErr w:type="spellStart"/>
      <w:r>
        <w:rPr>
          <w:rFonts w:ascii="Times New Roman" w:hAnsi="Times New Roman"/>
          <w:sz w:val="26"/>
          <w:szCs w:val="26"/>
        </w:rPr>
        <w:t>забалансовый</w:t>
      </w:r>
      <w:proofErr w:type="spellEnd"/>
      <w:r>
        <w:rPr>
          <w:rFonts w:ascii="Times New Roman" w:hAnsi="Times New Roman"/>
          <w:sz w:val="26"/>
          <w:szCs w:val="26"/>
        </w:rPr>
        <w:t xml:space="preserve"> счет на общую сумму 87,9 </w:t>
      </w:r>
      <w:proofErr w:type="spellStart"/>
      <w:r>
        <w:rPr>
          <w:rFonts w:ascii="Times New Roman" w:hAnsi="Times New Roman"/>
          <w:sz w:val="26"/>
          <w:szCs w:val="26"/>
        </w:rPr>
        <w:t>млн.руб</w:t>
      </w:r>
      <w:proofErr w:type="spellEnd"/>
      <w:r>
        <w:rPr>
          <w:rFonts w:ascii="Times New Roman" w:hAnsi="Times New Roman"/>
          <w:sz w:val="26"/>
          <w:szCs w:val="26"/>
        </w:rPr>
        <w:t>.;</w:t>
      </w:r>
    </w:p>
    <w:p>
      <w:pPr>
        <w:pStyle w:val="afd"/>
        <w:numPr>
          <w:ilvl w:val="0"/>
          <w:numId w:val="30"/>
        </w:numPr>
        <w:tabs>
          <w:tab w:val="left" w:pos="851"/>
        </w:tabs>
        <w:spacing w:after="0" w:line="360" w:lineRule="auto"/>
        <w:ind w:left="0" w:firstLine="709"/>
        <w:jc w:val="both"/>
        <w:rPr>
          <w:rFonts w:ascii="Times New Roman" w:hAnsi="Times New Roman"/>
          <w:sz w:val="26"/>
          <w:szCs w:val="26"/>
        </w:rPr>
      </w:pPr>
      <w:r>
        <w:rPr>
          <w:rFonts w:ascii="Times New Roman" w:hAnsi="Times New Roman"/>
          <w:sz w:val="26"/>
          <w:szCs w:val="26"/>
        </w:rPr>
        <w:t>На постоянной основе проводится претензионно-исковая работа.</w:t>
      </w:r>
    </w:p>
    <w:p>
      <w:pPr>
        <w:tabs>
          <w:tab w:val="left" w:pos="851"/>
        </w:tabs>
        <w:spacing w:line="360" w:lineRule="auto"/>
        <w:ind w:firstLine="709"/>
        <w:jc w:val="both"/>
        <w:rPr>
          <w:rFonts w:ascii="Times New Roman" w:hAnsi="Times New Roman"/>
          <w:sz w:val="26"/>
          <w:szCs w:val="26"/>
        </w:rPr>
      </w:pPr>
      <w:r>
        <w:rPr>
          <w:rFonts w:ascii="Times New Roman" w:hAnsi="Times New Roman"/>
          <w:sz w:val="26"/>
          <w:szCs w:val="26"/>
        </w:rPr>
        <w:t xml:space="preserve">С начала года в суды направлены 219 исков на сумму 12,1 </w:t>
      </w:r>
      <w:proofErr w:type="spellStart"/>
      <w:r>
        <w:rPr>
          <w:rFonts w:ascii="Times New Roman" w:hAnsi="Times New Roman"/>
          <w:sz w:val="26"/>
          <w:szCs w:val="26"/>
        </w:rPr>
        <w:t>млн.руб</w:t>
      </w:r>
      <w:proofErr w:type="spellEnd"/>
      <w:r>
        <w:rPr>
          <w:rFonts w:ascii="Times New Roman" w:hAnsi="Times New Roman"/>
          <w:sz w:val="26"/>
          <w:szCs w:val="26"/>
        </w:rPr>
        <w:t xml:space="preserve">. В бюджет ЗАТО Северск по результатам данной работы поступило 2,9 </w:t>
      </w:r>
      <w:proofErr w:type="spellStart"/>
      <w:r>
        <w:rPr>
          <w:rFonts w:ascii="Times New Roman" w:hAnsi="Times New Roman"/>
          <w:sz w:val="26"/>
          <w:szCs w:val="26"/>
        </w:rPr>
        <w:t>млн.руб</w:t>
      </w:r>
      <w:proofErr w:type="spellEnd"/>
      <w:r>
        <w:rPr>
          <w:rFonts w:ascii="Times New Roman" w:hAnsi="Times New Roman"/>
          <w:sz w:val="26"/>
          <w:szCs w:val="26"/>
        </w:rPr>
        <w:t>.;</w:t>
      </w:r>
    </w:p>
    <w:p>
      <w:pPr>
        <w:pStyle w:val="afd"/>
        <w:numPr>
          <w:ilvl w:val="0"/>
          <w:numId w:val="30"/>
        </w:numPr>
        <w:tabs>
          <w:tab w:val="left" w:pos="851"/>
        </w:tabs>
        <w:spacing w:after="0" w:line="360" w:lineRule="auto"/>
        <w:ind w:left="0" w:firstLine="709"/>
        <w:jc w:val="both"/>
        <w:rPr>
          <w:rFonts w:ascii="Times New Roman" w:hAnsi="Times New Roman"/>
          <w:sz w:val="26"/>
          <w:szCs w:val="26"/>
        </w:rPr>
      </w:pPr>
      <w:r>
        <w:rPr>
          <w:rFonts w:ascii="Times New Roman" w:hAnsi="Times New Roman"/>
          <w:sz w:val="26"/>
          <w:szCs w:val="26"/>
        </w:rPr>
        <w:t xml:space="preserve">Проводятся Комиссии по мобилизации доходов в бюджет ЗАТО Северск по вопросам несвоевременной и неполной уплаты арендных платежей. В 2023 году в бюджет поступило в сумме 5,5 </w:t>
      </w:r>
      <w:proofErr w:type="spellStart"/>
      <w:r>
        <w:rPr>
          <w:rFonts w:ascii="Times New Roman" w:hAnsi="Times New Roman"/>
          <w:sz w:val="26"/>
          <w:szCs w:val="26"/>
        </w:rPr>
        <w:t>млн.руб</w:t>
      </w:r>
      <w:proofErr w:type="spellEnd"/>
      <w:r>
        <w:rPr>
          <w:rFonts w:ascii="Times New Roman" w:hAnsi="Times New Roman"/>
          <w:sz w:val="26"/>
          <w:szCs w:val="26"/>
        </w:rPr>
        <w:t>.</w:t>
      </w:r>
    </w:p>
    <w:p>
      <w:pPr>
        <w:tabs>
          <w:tab w:val="left" w:pos="851"/>
        </w:tabs>
        <w:spacing w:line="360" w:lineRule="auto"/>
        <w:ind w:firstLine="709"/>
        <w:jc w:val="both"/>
        <w:rPr>
          <w:rFonts w:ascii="Times New Roman" w:hAnsi="Times New Roman"/>
          <w:sz w:val="26"/>
          <w:szCs w:val="26"/>
        </w:rPr>
      </w:pPr>
    </w:p>
    <w:p>
      <w:pPr>
        <w:tabs>
          <w:tab w:val="left" w:pos="851"/>
        </w:tabs>
        <w:spacing w:line="360" w:lineRule="auto"/>
        <w:ind w:firstLine="709"/>
        <w:jc w:val="both"/>
        <w:rPr>
          <w:rFonts w:ascii="Times New Roman" w:hAnsi="Times New Roman"/>
          <w:sz w:val="26"/>
          <w:szCs w:val="26"/>
        </w:rPr>
      </w:pPr>
      <w:r>
        <w:rPr>
          <w:rFonts w:ascii="Times New Roman" w:hAnsi="Times New Roman"/>
          <w:sz w:val="26"/>
          <w:szCs w:val="26"/>
        </w:rPr>
        <w:lastRenderedPageBreak/>
        <w:t>3. Обеспечение выполнения условий предоставления дотации из федерального бюджета.</w:t>
      </w:r>
    </w:p>
    <w:p>
      <w:pPr>
        <w:tabs>
          <w:tab w:val="left" w:pos="851"/>
        </w:tabs>
        <w:spacing w:line="360" w:lineRule="auto"/>
        <w:ind w:firstLine="709"/>
        <w:jc w:val="both"/>
        <w:rPr>
          <w:rFonts w:ascii="Times New Roman" w:hAnsi="Times New Roman"/>
          <w:sz w:val="26"/>
          <w:szCs w:val="26"/>
        </w:rPr>
      </w:pPr>
      <w:r>
        <w:rPr>
          <w:sz w:val="26"/>
          <w:szCs w:val="26"/>
        </w:rPr>
        <w:t>Для решения данной задачи в рамках</w:t>
      </w:r>
      <w:r>
        <w:rPr>
          <w:rFonts w:ascii="Times New Roman" w:hAnsi="Times New Roman"/>
          <w:sz w:val="26"/>
          <w:szCs w:val="26"/>
        </w:rPr>
        <w:t xml:space="preserve"> заключенного между Министерством финансов РФ, Администрацией Томской области и ЗАТО Северск трехстороннего Соглашения от 13.06.2018 № 01-01-06/06-262 «О предоставлении и обеспечении эффективного использования межбюджетных трансфертов, выделяемых из федерального бюджета бюджету Томской области для предоставления бюджету ЗАТО Северск дотации на компенсацию дополнительных расходов и (или) потерь бюджетов ЗАТО, связанных с особым режимом безопасного функционирования» (далее – трехстороннего Соглашения), реализуется План мероприятий по повышению эффективности использования бюджетных средств, увеличению налоговых и неналоговых доходов и совершенствованию долговой политики бюджета ЗАТО Северск в 2021-2023 годах (далее – План мероприятий). </w:t>
      </w:r>
    </w:p>
    <w:p>
      <w:pPr>
        <w:autoSpaceDE w:val="0"/>
        <w:autoSpaceDN w:val="0"/>
        <w:adjustRightInd w:val="0"/>
        <w:spacing w:line="360" w:lineRule="auto"/>
        <w:ind w:firstLine="709"/>
        <w:jc w:val="both"/>
        <w:rPr>
          <w:rFonts w:ascii="Times New Roman" w:hAnsi="Times New Roman"/>
          <w:sz w:val="26"/>
          <w:szCs w:val="26"/>
        </w:rPr>
      </w:pPr>
      <w:r>
        <w:rPr>
          <w:rFonts w:ascii="Times New Roman" w:hAnsi="Times New Roman"/>
          <w:sz w:val="26"/>
          <w:szCs w:val="26"/>
        </w:rPr>
        <w:t xml:space="preserve">Среди неотмененных льгот, предусмотренных решением Думы ЗАТО Северск, остается льготная скидка по оплате коммунальных услуг для жителей внегородских территорий ЗАТО Северск, установленная решением Думы ЗАТО Северск от 23.12.2010 № 7/6 «О дополнительных мерах социальной поддержки граждан в ЗАТО Северск». </w:t>
      </w:r>
    </w:p>
    <w:p>
      <w:pPr>
        <w:spacing w:line="360" w:lineRule="auto"/>
        <w:ind w:left="20" w:right="40" w:firstLine="700"/>
        <w:jc w:val="both"/>
        <w:rPr>
          <w:rFonts w:ascii="Times New Roman" w:hAnsi="Times New Roman"/>
          <w:sz w:val="26"/>
          <w:szCs w:val="26"/>
        </w:rPr>
      </w:pPr>
      <w:r>
        <w:rPr>
          <w:sz w:val="26"/>
          <w:szCs w:val="26"/>
        </w:rPr>
        <w:t>До настоящего времени Администрацией Томской области вопрос субсидирования за счет средств областного бюджета не урегулирован. Во избежание социального напряжения на внегородских территориях ЗАТО Северск, решение об отмене установленной льготы на местном уровне не принято.</w:t>
      </w:r>
    </w:p>
    <w:p>
      <w:pPr>
        <w:spacing w:line="360" w:lineRule="auto"/>
        <w:ind w:left="20" w:right="40" w:firstLine="700"/>
        <w:jc w:val="both"/>
        <w:rPr>
          <w:sz w:val="26"/>
          <w:szCs w:val="26"/>
        </w:rPr>
      </w:pPr>
      <w:r>
        <w:rPr>
          <w:sz w:val="26"/>
          <w:szCs w:val="26"/>
        </w:rPr>
        <w:t xml:space="preserve">В целях выравнивания размеров платы граждан за коммунальные услуги, оказываемые на внегородских территориях ЗАТО Северск и в </w:t>
      </w:r>
      <w:proofErr w:type="spellStart"/>
      <w:r>
        <w:rPr>
          <w:sz w:val="26"/>
          <w:szCs w:val="26"/>
        </w:rPr>
        <w:t>г.Северск</w:t>
      </w:r>
      <w:proofErr w:type="spellEnd"/>
      <w:r>
        <w:rPr>
          <w:sz w:val="26"/>
          <w:szCs w:val="26"/>
        </w:rPr>
        <w:t>, выполняется поэтапное изменение (снижение) размеров льготных скидок в оплате отдельных коммунальных услуг для граждан, проживающих на внегородских территориях ЗАТО Северск.</w:t>
      </w:r>
    </w:p>
    <w:p>
      <w:pPr>
        <w:spacing w:line="360" w:lineRule="auto"/>
        <w:ind w:left="20" w:right="40" w:firstLine="700"/>
        <w:jc w:val="both"/>
        <w:rPr>
          <w:sz w:val="26"/>
          <w:szCs w:val="26"/>
        </w:rPr>
      </w:pPr>
      <w:r>
        <w:rPr>
          <w:sz w:val="26"/>
          <w:szCs w:val="26"/>
        </w:rPr>
        <w:t xml:space="preserve">Размеры льготных скидок снижены: с 01.01.2022 Решением Думы ЗАТО Северск от 23.12.2021 № 21/2; с 01.11.2022 Решением Думы ЗАТО Северск от 29.09.2022 № 29/3. </w:t>
      </w:r>
    </w:p>
    <w:p>
      <w:pPr>
        <w:spacing w:line="360" w:lineRule="auto"/>
        <w:ind w:left="20" w:right="40" w:firstLine="700"/>
        <w:jc w:val="both"/>
        <w:rPr>
          <w:sz w:val="26"/>
          <w:szCs w:val="26"/>
        </w:rPr>
      </w:pPr>
      <w:bookmarkStart w:id="0" w:name="_GoBack"/>
      <w:bookmarkEnd w:id="0"/>
    </w:p>
    <w:p>
      <w:pPr>
        <w:pStyle w:val="a8"/>
        <w:spacing w:line="360" w:lineRule="auto"/>
        <w:ind w:firstLine="709"/>
        <w:rPr>
          <w:sz w:val="26"/>
          <w:szCs w:val="26"/>
        </w:rPr>
      </w:pPr>
      <w:r>
        <w:rPr>
          <w:sz w:val="26"/>
          <w:szCs w:val="26"/>
        </w:rPr>
        <w:lastRenderedPageBreak/>
        <w:t>4. Обеспечение выполнения Указов Президента Российской Федерации от 7 мая 2012 года.</w:t>
      </w:r>
    </w:p>
    <w:p>
      <w:pPr>
        <w:pStyle w:val="a8"/>
        <w:spacing w:line="360" w:lineRule="auto"/>
        <w:ind w:firstLine="709"/>
        <w:rPr>
          <w:color w:val="FF0000"/>
          <w:sz w:val="26"/>
          <w:szCs w:val="26"/>
        </w:rPr>
      </w:pPr>
      <w:r>
        <w:rPr>
          <w:sz w:val="26"/>
          <w:szCs w:val="26"/>
        </w:rPr>
        <w:t xml:space="preserve">Для решения данной задачи в текущем году: </w:t>
      </w:r>
    </w:p>
    <w:p>
      <w:pPr>
        <w:tabs>
          <w:tab w:val="left" w:pos="709"/>
        </w:tabs>
        <w:autoSpaceDE w:val="0"/>
        <w:autoSpaceDN w:val="0"/>
        <w:adjustRightInd w:val="0"/>
        <w:spacing w:line="360" w:lineRule="auto"/>
        <w:jc w:val="both"/>
        <w:outlineLvl w:val="1"/>
        <w:rPr>
          <w:sz w:val="26"/>
          <w:szCs w:val="26"/>
        </w:rPr>
      </w:pPr>
      <w:r>
        <w:rPr>
          <w:sz w:val="26"/>
          <w:szCs w:val="26"/>
        </w:rPr>
        <w:tab/>
        <w:t>1) по Указу № 597 «О мероприятиях по реализации государственной социальной политики» повышена заработная плата отдельным категориям работников муниципальных бюджетных учреждений до установленных Указом уровней.</w:t>
      </w:r>
    </w:p>
    <w:p>
      <w:pPr>
        <w:tabs>
          <w:tab w:val="left" w:pos="993"/>
        </w:tabs>
        <w:autoSpaceDE w:val="0"/>
        <w:autoSpaceDN w:val="0"/>
        <w:adjustRightInd w:val="0"/>
        <w:spacing w:line="360" w:lineRule="auto"/>
        <w:ind w:firstLine="709"/>
        <w:jc w:val="both"/>
        <w:outlineLvl w:val="1"/>
        <w:rPr>
          <w:sz w:val="26"/>
          <w:szCs w:val="26"/>
        </w:rPr>
      </w:pPr>
      <w:r>
        <w:rPr>
          <w:sz w:val="26"/>
          <w:szCs w:val="26"/>
        </w:rPr>
        <w:t xml:space="preserve">В 2023 году уровень среднемесячной заработной платы: педагога в общеобразовательной школе составил – 52,5 </w:t>
      </w:r>
      <w:proofErr w:type="spellStart"/>
      <w:r>
        <w:rPr>
          <w:sz w:val="26"/>
          <w:szCs w:val="26"/>
        </w:rPr>
        <w:t>тыс.руб</w:t>
      </w:r>
      <w:proofErr w:type="spellEnd"/>
      <w:r>
        <w:rPr>
          <w:sz w:val="26"/>
          <w:szCs w:val="26"/>
        </w:rPr>
        <w:t>., в дошкольном учреждении – 49,9 </w:t>
      </w:r>
      <w:proofErr w:type="spellStart"/>
      <w:r>
        <w:rPr>
          <w:sz w:val="26"/>
          <w:szCs w:val="26"/>
        </w:rPr>
        <w:t>тыс.руб</w:t>
      </w:r>
      <w:proofErr w:type="spellEnd"/>
      <w:r>
        <w:rPr>
          <w:sz w:val="26"/>
          <w:szCs w:val="26"/>
        </w:rPr>
        <w:t xml:space="preserve">., в учреждении дополнительного образования физкультурно-спортивной направленности – 52,1 </w:t>
      </w:r>
      <w:proofErr w:type="spellStart"/>
      <w:r>
        <w:rPr>
          <w:sz w:val="26"/>
          <w:szCs w:val="26"/>
        </w:rPr>
        <w:t>тыс.руб</w:t>
      </w:r>
      <w:proofErr w:type="spellEnd"/>
      <w:r>
        <w:rPr>
          <w:sz w:val="26"/>
          <w:szCs w:val="26"/>
        </w:rPr>
        <w:t xml:space="preserve">., в учреждении дополнительного художественного образования – 47,5 </w:t>
      </w:r>
      <w:proofErr w:type="spellStart"/>
      <w:r>
        <w:rPr>
          <w:sz w:val="26"/>
          <w:szCs w:val="26"/>
        </w:rPr>
        <w:t>тыс.руб</w:t>
      </w:r>
      <w:proofErr w:type="spellEnd"/>
      <w:r>
        <w:rPr>
          <w:sz w:val="26"/>
          <w:szCs w:val="26"/>
        </w:rPr>
        <w:t>., в учреждении культуры – 44,3 </w:t>
      </w:r>
      <w:proofErr w:type="spellStart"/>
      <w:r>
        <w:rPr>
          <w:sz w:val="26"/>
          <w:szCs w:val="26"/>
        </w:rPr>
        <w:t>тыс.руб</w:t>
      </w:r>
      <w:proofErr w:type="spellEnd"/>
      <w:r>
        <w:rPr>
          <w:sz w:val="26"/>
          <w:szCs w:val="26"/>
        </w:rPr>
        <w:t>.;</w:t>
      </w:r>
      <w:r>
        <w:t xml:space="preserve"> </w:t>
      </w:r>
    </w:p>
    <w:p>
      <w:pPr>
        <w:tabs>
          <w:tab w:val="left" w:pos="567"/>
          <w:tab w:val="left" w:pos="709"/>
          <w:tab w:val="left" w:pos="851"/>
          <w:tab w:val="left" w:pos="993"/>
        </w:tabs>
        <w:autoSpaceDE w:val="0"/>
        <w:autoSpaceDN w:val="0"/>
        <w:adjustRightInd w:val="0"/>
        <w:spacing w:line="360" w:lineRule="auto"/>
        <w:ind w:firstLine="709"/>
        <w:jc w:val="both"/>
        <w:outlineLvl w:val="1"/>
        <w:rPr>
          <w:sz w:val="26"/>
          <w:szCs w:val="26"/>
        </w:rPr>
      </w:pPr>
      <w:r>
        <w:rPr>
          <w:rFonts w:ascii="Times New Roman" w:hAnsi="Times New Roman"/>
          <w:sz w:val="26"/>
          <w:szCs w:val="26"/>
        </w:rPr>
        <w:t xml:space="preserve">2) по Указу № 600 «О мерах по обеспечению граждан Российской Федерации доступным и комфортным жильем и повышению качества жилищно-коммунальных услуг» в текущем году </w:t>
      </w:r>
      <w:r>
        <w:rPr>
          <w:sz w:val="26"/>
          <w:szCs w:val="26"/>
        </w:rPr>
        <w:t>по состоянию на 01.11.2023:</w:t>
      </w:r>
    </w:p>
    <w:p>
      <w:pPr>
        <w:tabs>
          <w:tab w:val="left" w:pos="567"/>
          <w:tab w:val="left" w:pos="709"/>
          <w:tab w:val="left" w:pos="851"/>
          <w:tab w:val="left" w:pos="993"/>
        </w:tabs>
        <w:autoSpaceDE w:val="0"/>
        <w:autoSpaceDN w:val="0"/>
        <w:adjustRightInd w:val="0"/>
        <w:spacing w:line="360" w:lineRule="auto"/>
        <w:ind w:firstLine="709"/>
        <w:jc w:val="both"/>
        <w:outlineLvl w:val="1"/>
        <w:rPr>
          <w:rFonts w:ascii="Times New Roman" w:hAnsi="Times New Roman"/>
          <w:sz w:val="26"/>
          <w:szCs w:val="26"/>
        </w:rPr>
      </w:pPr>
      <w:r>
        <w:rPr>
          <w:rFonts w:ascii="Times New Roman" w:hAnsi="Times New Roman"/>
          <w:sz w:val="26"/>
          <w:szCs w:val="26"/>
        </w:rPr>
        <w:t xml:space="preserve">- 20 молодых семей ЗАТО Северск получили социальные выплаты на приобретение (строительство) жилья на общую сумму в 8,3 млн руб. (из них 1,7 млн руб. за счет МБ); </w:t>
      </w:r>
    </w:p>
    <w:p>
      <w:pPr>
        <w:tabs>
          <w:tab w:val="left" w:pos="567"/>
          <w:tab w:val="left" w:pos="709"/>
          <w:tab w:val="left" w:pos="851"/>
          <w:tab w:val="left" w:pos="993"/>
        </w:tabs>
        <w:autoSpaceDE w:val="0"/>
        <w:autoSpaceDN w:val="0"/>
        <w:adjustRightInd w:val="0"/>
        <w:spacing w:line="360" w:lineRule="auto"/>
        <w:ind w:firstLine="709"/>
        <w:jc w:val="both"/>
        <w:outlineLvl w:val="1"/>
      </w:pPr>
      <w:r>
        <w:rPr>
          <w:rFonts w:ascii="Times New Roman" w:hAnsi="Times New Roman"/>
          <w:sz w:val="26"/>
          <w:szCs w:val="26"/>
        </w:rPr>
        <w:t>- оказана помощь в ремонте или переустройстве жилых помещений участникам и инвалидам Великой Отечественной войны 1941 - 1945 годов; труженикам тыла военных лет; лиц, награжденных знаком «Жителю блокадного Ленинграда»; бывшим несовершеннолетним узникам концлагерей на общую сумму 1 млн руб. (из них 0,5 млн руб. за счет МБ);</w:t>
      </w:r>
      <w:r>
        <w:t xml:space="preserve"> </w:t>
      </w:r>
    </w:p>
    <w:p>
      <w:pPr>
        <w:tabs>
          <w:tab w:val="left" w:pos="567"/>
          <w:tab w:val="left" w:pos="709"/>
          <w:tab w:val="left" w:pos="851"/>
          <w:tab w:val="left" w:pos="993"/>
        </w:tabs>
        <w:autoSpaceDE w:val="0"/>
        <w:autoSpaceDN w:val="0"/>
        <w:adjustRightInd w:val="0"/>
        <w:spacing w:line="360" w:lineRule="auto"/>
        <w:ind w:firstLine="709"/>
        <w:jc w:val="both"/>
        <w:outlineLvl w:val="1"/>
        <w:rPr>
          <w:rFonts w:ascii="Times New Roman" w:hAnsi="Times New Roman"/>
          <w:sz w:val="26"/>
          <w:szCs w:val="26"/>
        </w:rPr>
      </w:pPr>
      <w:r>
        <w:rPr>
          <w:rFonts w:ascii="Times New Roman" w:hAnsi="Times New Roman"/>
          <w:sz w:val="26"/>
          <w:szCs w:val="26"/>
        </w:rPr>
        <w:t>-</w:t>
      </w:r>
      <w:r>
        <w:t xml:space="preserve"> </w:t>
      </w:r>
      <w:r>
        <w:rPr>
          <w:rFonts w:ascii="Times New Roman" w:hAnsi="Times New Roman"/>
          <w:sz w:val="26"/>
          <w:szCs w:val="26"/>
        </w:rPr>
        <w:t xml:space="preserve">произведена оплата взносов на капитальный ремонт общего имущества (муниципальная доля) - 11,0 млн руб.; </w:t>
      </w:r>
    </w:p>
    <w:p>
      <w:pPr>
        <w:tabs>
          <w:tab w:val="left" w:pos="567"/>
          <w:tab w:val="left" w:pos="709"/>
          <w:tab w:val="left" w:pos="851"/>
          <w:tab w:val="left" w:pos="993"/>
        </w:tabs>
        <w:autoSpaceDE w:val="0"/>
        <w:autoSpaceDN w:val="0"/>
        <w:adjustRightInd w:val="0"/>
        <w:spacing w:line="360" w:lineRule="auto"/>
        <w:ind w:firstLine="709"/>
        <w:jc w:val="both"/>
        <w:outlineLvl w:val="1"/>
        <w:rPr>
          <w:rFonts w:ascii="Times New Roman" w:hAnsi="Times New Roman"/>
          <w:sz w:val="26"/>
          <w:szCs w:val="26"/>
        </w:rPr>
      </w:pPr>
      <w:r>
        <w:rPr>
          <w:rFonts w:ascii="Times New Roman" w:hAnsi="Times New Roman"/>
          <w:sz w:val="26"/>
          <w:szCs w:val="26"/>
        </w:rPr>
        <w:t xml:space="preserve">- осуществлен ремонт жилых помещений, находящихся в муниципальной собственности ЗАТО Северск (5,1 млн руб.), </w:t>
      </w:r>
    </w:p>
    <w:p>
      <w:pPr>
        <w:tabs>
          <w:tab w:val="left" w:pos="567"/>
          <w:tab w:val="left" w:pos="709"/>
          <w:tab w:val="left" w:pos="851"/>
          <w:tab w:val="left" w:pos="993"/>
        </w:tabs>
        <w:autoSpaceDE w:val="0"/>
        <w:autoSpaceDN w:val="0"/>
        <w:adjustRightInd w:val="0"/>
        <w:spacing w:line="360" w:lineRule="auto"/>
        <w:ind w:firstLine="709"/>
        <w:jc w:val="both"/>
        <w:outlineLvl w:val="1"/>
        <w:rPr>
          <w:rFonts w:ascii="Times New Roman" w:hAnsi="Times New Roman"/>
          <w:sz w:val="26"/>
          <w:szCs w:val="26"/>
        </w:rPr>
      </w:pPr>
      <w:r>
        <w:rPr>
          <w:rFonts w:ascii="Times New Roman" w:hAnsi="Times New Roman"/>
          <w:sz w:val="26"/>
          <w:szCs w:val="26"/>
        </w:rPr>
        <w:t>- мероприятия по повышению энергетической эффективности в муниципальном и жилищном секторе (1,4 млн руб.);</w:t>
      </w:r>
    </w:p>
    <w:p>
      <w:pPr>
        <w:tabs>
          <w:tab w:val="left" w:pos="851"/>
        </w:tabs>
        <w:autoSpaceDE w:val="0"/>
        <w:autoSpaceDN w:val="0"/>
        <w:adjustRightInd w:val="0"/>
        <w:spacing w:line="360" w:lineRule="auto"/>
        <w:ind w:firstLine="709"/>
        <w:jc w:val="both"/>
        <w:rPr>
          <w:sz w:val="26"/>
          <w:szCs w:val="26"/>
        </w:rPr>
      </w:pPr>
      <w:r>
        <w:rPr>
          <w:sz w:val="26"/>
          <w:szCs w:val="26"/>
        </w:rPr>
        <w:t xml:space="preserve">5. Реализация Указа Президента Российской Федерации от 07.05.2018 № 204 «О национальных целях и стратегических задачах развития Российской Федерации на период до 2024 года». </w:t>
      </w:r>
    </w:p>
    <w:p>
      <w:pPr>
        <w:tabs>
          <w:tab w:val="left" w:pos="851"/>
        </w:tabs>
        <w:autoSpaceDE w:val="0"/>
        <w:autoSpaceDN w:val="0"/>
        <w:adjustRightInd w:val="0"/>
        <w:spacing w:line="360" w:lineRule="auto"/>
        <w:ind w:firstLine="709"/>
        <w:jc w:val="both"/>
        <w:rPr>
          <w:sz w:val="26"/>
          <w:szCs w:val="26"/>
        </w:rPr>
      </w:pPr>
      <w:r>
        <w:rPr>
          <w:sz w:val="26"/>
          <w:szCs w:val="26"/>
        </w:rPr>
        <w:t>В 2023 году ЗАТО Северск продолжает участвовать в 7 региональных проектах, которые трансформированы в 5 национальных проектов.</w:t>
      </w:r>
    </w:p>
    <w:p>
      <w:pPr>
        <w:tabs>
          <w:tab w:val="left" w:pos="851"/>
        </w:tabs>
        <w:autoSpaceDE w:val="0"/>
        <w:autoSpaceDN w:val="0"/>
        <w:adjustRightInd w:val="0"/>
        <w:spacing w:line="360" w:lineRule="auto"/>
        <w:ind w:firstLine="709"/>
        <w:jc w:val="both"/>
        <w:rPr>
          <w:sz w:val="26"/>
          <w:szCs w:val="26"/>
        </w:rPr>
      </w:pPr>
      <w:r>
        <w:rPr>
          <w:sz w:val="26"/>
          <w:szCs w:val="26"/>
        </w:rPr>
        <w:t xml:space="preserve">Общий объем бюджетного финансирования региональных проектов в 2023 году по состоянию на 01.11.2023 составляет 370,34 млн руб., в том числе за счет средств федерального бюджета – 151,22 млн руб., за счет средств областного бюджета – 145,17 млн руб., за счет средств местного бюджета – 73,95 млн руб. </w:t>
      </w:r>
    </w:p>
    <w:p>
      <w:pPr>
        <w:tabs>
          <w:tab w:val="left" w:pos="851"/>
        </w:tabs>
        <w:autoSpaceDE w:val="0"/>
        <w:autoSpaceDN w:val="0"/>
        <w:adjustRightInd w:val="0"/>
        <w:spacing w:line="360" w:lineRule="auto"/>
        <w:ind w:firstLine="709"/>
        <w:jc w:val="both"/>
        <w:rPr>
          <w:rFonts w:ascii="Times New Roman" w:hAnsi="Times New Roman"/>
          <w:sz w:val="26"/>
          <w:szCs w:val="26"/>
        </w:rPr>
      </w:pPr>
      <w:r>
        <w:rPr>
          <w:rFonts w:ascii="Times New Roman" w:hAnsi="Times New Roman"/>
          <w:sz w:val="26"/>
          <w:szCs w:val="26"/>
        </w:rPr>
        <w:t>Реализация национальных проектов позволяет решить ряд важных для муниципального образования социально-экономических вопросов, привлекая средства федерального и областного бюджетов на условиях софинансирования.</w:t>
      </w:r>
    </w:p>
    <w:p>
      <w:pPr>
        <w:tabs>
          <w:tab w:val="left" w:pos="851"/>
        </w:tabs>
        <w:autoSpaceDE w:val="0"/>
        <w:autoSpaceDN w:val="0"/>
        <w:adjustRightInd w:val="0"/>
        <w:spacing w:line="360" w:lineRule="auto"/>
        <w:ind w:firstLine="709"/>
        <w:jc w:val="both"/>
        <w:rPr>
          <w:rFonts w:ascii="Times New Roman" w:hAnsi="Times New Roman"/>
          <w:sz w:val="26"/>
          <w:szCs w:val="26"/>
        </w:rPr>
      </w:pPr>
      <w:r>
        <w:rPr>
          <w:rFonts w:ascii="Times New Roman" w:hAnsi="Times New Roman"/>
          <w:sz w:val="26"/>
          <w:szCs w:val="26"/>
        </w:rPr>
        <w:t>Так, в текущем году в рамках:</w:t>
      </w:r>
    </w:p>
    <w:p>
      <w:pPr>
        <w:tabs>
          <w:tab w:val="left" w:pos="851"/>
        </w:tabs>
        <w:autoSpaceDE w:val="0"/>
        <w:autoSpaceDN w:val="0"/>
        <w:adjustRightInd w:val="0"/>
        <w:spacing w:line="360" w:lineRule="auto"/>
        <w:ind w:firstLine="709"/>
        <w:jc w:val="both"/>
        <w:rPr>
          <w:rFonts w:ascii="Times New Roman" w:hAnsi="Times New Roman"/>
          <w:sz w:val="26"/>
          <w:szCs w:val="26"/>
        </w:rPr>
      </w:pPr>
      <w:r>
        <w:rPr>
          <w:rFonts w:ascii="Times New Roman" w:hAnsi="Times New Roman"/>
          <w:sz w:val="26"/>
          <w:szCs w:val="26"/>
        </w:rPr>
        <w:t xml:space="preserve">1) национального проекта «Безопасные качественные дороги» (180,0 млн руб.) выполнены работы по ремонту проезжих частей: </w:t>
      </w:r>
      <w:proofErr w:type="spellStart"/>
      <w:r>
        <w:rPr>
          <w:rFonts w:ascii="Times New Roman" w:hAnsi="Times New Roman"/>
          <w:sz w:val="26"/>
          <w:szCs w:val="26"/>
        </w:rPr>
        <w:t>ул.Пионерская</w:t>
      </w:r>
      <w:proofErr w:type="spellEnd"/>
      <w:r>
        <w:rPr>
          <w:rFonts w:ascii="Times New Roman" w:hAnsi="Times New Roman"/>
          <w:sz w:val="26"/>
          <w:szCs w:val="26"/>
        </w:rPr>
        <w:t xml:space="preserve">, проезжей части ул.40 лет Октября: от </w:t>
      </w:r>
      <w:proofErr w:type="spellStart"/>
      <w:r>
        <w:rPr>
          <w:rFonts w:ascii="Times New Roman" w:hAnsi="Times New Roman"/>
          <w:sz w:val="26"/>
          <w:szCs w:val="26"/>
        </w:rPr>
        <w:t>ул.Свердлова</w:t>
      </w:r>
      <w:proofErr w:type="spellEnd"/>
      <w:r>
        <w:rPr>
          <w:rFonts w:ascii="Times New Roman" w:hAnsi="Times New Roman"/>
          <w:sz w:val="26"/>
          <w:szCs w:val="26"/>
        </w:rPr>
        <w:t xml:space="preserve"> до </w:t>
      </w:r>
      <w:proofErr w:type="spellStart"/>
      <w:r>
        <w:rPr>
          <w:rFonts w:ascii="Times New Roman" w:hAnsi="Times New Roman"/>
          <w:sz w:val="26"/>
          <w:szCs w:val="26"/>
        </w:rPr>
        <w:t>ул.Строителей</w:t>
      </w:r>
      <w:proofErr w:type="spellEnd"/>
      <w:r>
        <w:rPr>
          <w:rFonts w:ascii="Times New Roman" w:hAnsi="Times New Roman"/>
          <w:sz w:val="26"/>
          <w:szCs w:val="26"/>
        </w:rPr>
        <w:t xml:space="preserve">, проезжей части проезда Южного, проезжей части от перекрестка автодороги на кладбище до перекрестка с </w:t>
      </w:r>
      <w:proofErr w:type="spellStart"/>
      <w:r>
        <w:rPr>
          <w:rFonts w:ascii="Times New Roman" w:hAnsi="Times New Roman"/>
          <w:sz w:val="26"/>
          <w:szCs w:val="26"/>
        </w:rPr>
        <w:t>ул.Сосновой</w:t>
      </w:r>
      <w:proofErr w:type="spellEnd"/>
      <w:r>
        <w:rPr>
          <w:rFonts w:ascii="Times New Roman" w:hAnsi="Times New Roman"/>
          <w:sz w:val="26"/>
          <w:szCs w:val="26"/>
        </w:rPr>
        <w:t>, проезжей части ул. Солнечная: от </w:t>
      </w:r>
      <w:proofErr w:type="spellStart"/>
      <w:r>
        <w:rPr>
          <w:rFonts w:ascii="Times New Roman" w:hAnsi="Times New Roman"/>
          <w:sz w:val="26"/>
          <w:szCs w:val="26"/>
        </w:rPr>
        <w:t>просп.Коммунистического</w:t>
      </w:r>
      <w:proofErr w:type="spellEnd"/>
      <w:r>
        <w:rPr>
          <w:rFonts w:ascii="Times New Roman" w:hAnsi="Times New Roman"/>
          <w:sz w:val="26"/>
          <w:szCs w:val="26"/>
        </w:rPr>
        <w:t xml:space="preserve"> до проезда Южный; </w:t>
      </w:r>
    </w:p>
    <w:p>
      <w:pPr>
        <w:tabs>
          <w:tab w:val="left" w:pos="993"/>
        </w:tabs>
        <w:autoSpaceDE w:val="0"/>
        <w:autoSpaceDN w:val="0"/>
        <w:adjustRightInd w:val="0"/>
        <w:spacing w:line="360" w:lineRule="auto"/>
        <w:ind w:firstLine="709"/>
        <w:jc w:val="both"/>
        <w:rPr>
          <w:sz w:val="26"/>
          <w:szCs w:val="26"/>
        </w:rPr>
      </w:pPr>
      <w:r>
        <w:rPr>
          <w:sz w:val="26"/>
          <w:szCs w:val="26"/>
        </w:rPr>
        <w:t xml:space="preserve">2) национального проекта «Жилье и городская среда» (78,50 млн руб.) </w:t>
      </w:r>
      <w:r>
        <w:rPr>
          <w:rFonts w:ascii="Times New Roman" w:hAnsi="Times New Roman"/>
          <w:sz w:val="26"/>
          <w:szCs w:val="26"/>
        </w:rPr>
        <w:t xml:space="preserve">завершены работы по </w:t>
      </w:r>
      <w:r>
        <w:rPr>
          <w:sz w:val="26"/>
          <w:szCs w:val="26"/>
        </w:rPr>
        <w:t xml:space="preserve">благоустройству общественных пространств, отобранных по итогам рейтингового голосования программы формирования комфортной городской среды. </w:t>
      </w:r>
    </w:p>
    <w:p>
      <w:pPr>
        <w:tabs>
          <w:tab w:val="left" w:pos="993"/>
        </w:tabs>
        <w:autoSpaceDE w:val="0"/>
        <w:autoSpaceDN w:val="0"/>
        <w:adjustRightInd w:val="0"/>
        <w:spacing w:line="360" w:lineRule="auto"/>
        <w:ind w:firstLine="709"/>
        <w:jc w:val="both"/>
        <w:rPr>
          <w:sz w:val="26"/>
          <w:szCs w:val="26"/>
        </w:rPr>
      </w:pPr>
      <w:r>
        <w:rPr>
          <w:sz w:val="26"/>
          <w:szCs w:val="26"/>
        </w:rPr>
        <w:t xml:space="preserve">Выполнены работы по строительству 6 скважин на существующих подземных водозаборах (3 очередь). Водозабор № 2. Скважины № 5а, 15а, 16б, 18б в </w:t>
      </w:r>
      <w:proofErr w:type="spellStart"/>
      <w:r>
        <w:rPr>
          <w:sz w:val="26"/>
          <w:szCs w:val="26"/>
        </w:rPr>
        <w:t>г.Северск</w:t>
      </w:r>
      <w:proofErr w:type="spellEnd"/>
      <w:r>
        <w:rPr>
          <w:sz w:val="26"/>
          <w:szCs w:val="26"/>
        </w:rPr>
        <w:t>;</w:t>
      </w:r>
    </w:p>
    <w:p>
      <w:pPr>
        <w:tabs>
          <w:tab w:val="left" w:pos="993"/>
        </w:tabs>
        <w:autoSpaceDE w:val="0"/>
        <w:autoSpaceDN w:val="0"/>
        <w:adjustRightInd w:val="0"/>
        <w:spacing w:line="360" w:lineRule="auto"/>
        <w:ind w:firstLine="709"/>
        <w:jc w:val="both"/>
        <w:rPr>
          <w:sz w:val="26"/>
          <w:szCs w:val="26"/>
        </w:rPr>
      </w:pPr>
      <w:r>
        <w:rPr>
          <w:sz w:val="26"/>
          <w:szCs w:val="26"/>
        </w:rPr>
        <w:t xml:space="preserve">3) национального проекта «Демография» (проект «Спорт - норма жизни») (15,59 млн. руб.) обеспечивается финансирование организаций, осуществляющих спортивную подготовку, в соответствии с требованиями федеральных стандартов спортивной подготовки; осуществляется государственная поддержка спортивных организаций по подготовке спортивного резерва для спортивных сборных команд;  обеспечиваются условия для развития физической культуры и массового спорта,  приобретается спортивный инвентарь и оборудование для спортивных школ; </w:t>
      </w:r>
    </w:p>
    <w:p>
      <w:pPr>
        <w:tabs>
          <w:tab w:val="left" w:pos="993"/>
        </w:tabs>
        <w:autoSpaceDE w:val="0"/>
        <w:autoSpaceDN w:val="0"/>
        <w:adjustRightInd w:val="0"/>
        <w:spacing w:line="360" w:lineRule="auto"/>
        <w:ind w:firstLine="709"/>
        <w:jc w:val="both"/>
        <w:rPr>
          <w:sz w:val="26"/>
          <w:szCs w:val="26"/>
        </w:rPr>
      </w:pPr>
      <w:r>
        <w:rPr>
          <w:sz w:val="26"/>
          <w:szCs w:val="26"/>
        </w:rPr>
        <w:t>4) национального проекта «Образование» (8,92 млн. руб.) осуществляется внедрение и функционирование целевой модели цифровой образовательной среды в муниципальных общеобразовательных организациях, оснащаются материально-технической базой образовательные организации для внедрения цифровой образовательной среды, обеспечивается деятельность советников директора по воспитанию и взаимодействию с детскими общественными объединениями в общеобразовательных организациях;</w:t>
      </w:r>
    </w:p>
    <w:p>
      <w:pPr>
        <w:tabs>
          <w:tab w:val="left" w:pos="993"/>
        </w:tabs>
        <w:autoSpaceDE w:val="0"/>
        <w:autoSpaceDN w:val="0"/>
        <w:adjustRightInd w:val="0"/>
        <w:spacing w:line="360" w:lineRule="auto"/>
        <w:ind w:firstLine="709"/>
        <w:jc w:val="both"/>
        <w:rPr>
          <w:sz w:val="10"/>
          <w:szCs w:val="10"/>
        </w:rPr>
      </w:pPr>
      <w:r>
        <w:rPr>
          <w:sz w:val="26"/>
          <w:szCs w:val="26"/>
        </w:rPr>
        <w:t xml:space="preserve">5) национального проекта «Культура» (87,33 млн. руб.) выполняется капитальный ремонт зданий МБУ «Музей </w:t>
      </w:r>
      <w:proofErr w:type="spellStart"/>
      <w:r>
        <w:rPr>
          <w:sz w:val="26"/>
          <w:szCs w:val="26"/>
        </w:rPr>
        <w:t>г.Северска</w:t>
      </w:r>
      <w:proofErr w:type="spellEnd"/>
      <w:r>
        <w:rPr>
          <w:sz w:val="26"/>
          <w:szCs w:val="26"/>
        </w:rPr>
        <w:t>» и МБУДО «Самусьская ДШИ».</w:t>
      </w:r>
    </w:p>
    <w:p>
      <w:pPr>
        <w:spacing w:line="360" w:lineRule="auto"/>
        <w:ind w:right="55" w:firstLine="708"/>
        <w:jc w:val="both"/>
        <w:rPr>
          <w:rFonts w:ascii="Times New Roman" w:hAnsi="Times New Roman"/>
          <w:sz w:val="26"/>
          <w:szCs w:val="26"/>
        </w:rPr>
      </w:pPr>
      <w:r>
        <w:rPr>
          <w:rFonts w:ascii="Times New Roman" w:hAnsi="Times New Roman"/>
          <w:sz w:val="26"/>
          <w:szCs w:val="26"/>
        </w:rPr>
        <w:t>6. В 2023 году ЗАТО Северск приняло участие в:</w:t>
      </w:r>
    </w:p>
    <w:p>
      <w:pPr>
        <w:spacing w:line="360" w:lineRule="auto"/>
        <w:ind w:right="55" w:firstLine="708"/>
        <w:jc w:val="both"/>
        <w:rPr>
          <w:rFonts w:ascii="Times New Roman" w:hAnsi="Times New Roman"/>
          <w:sz w:val="26"/>
          <w:szCs w:val="26"/>
        </w:rPr>
      </w:pPr>
      <w:r>
        <w:rPr>
          <w:rFonts w:ascii="Times New Roman" w:hAnsi="Times New Roman"/>
          <w:sz w:val="26"/>
          <w:szCs w:val="26"/>
        </w:rPr>
        <w:t>1) 2 государственных программах Российской Федерации:</w:t>
      </w:r>
    </w:p>
    <w:p>
      <w:pPr>
        <w:spacing w:line="360" w:lineRule="auto"/>
        <w:ind w:right="55" w:firstLine="708"/>
        <w:jc w:val="both"/>
        <w:rPr>
          <w:rFonts w:ascii="Times New Roman" w:hAnsi="Times New Roman"/>
          <w:sz w:val="26"/>
          <w:szCs w:val="26"/>
        </w:rPr>
      </w:pPr>
      <w:r>
        <w:rPr>
          <w:rFonts w:ascii="Times New Roman" w:hAnsi="Times New Roman"/>
          <w:sz w:val="26"/>
          <w:szCs w:val="26"/>
        </w:rPr>
        <w:t>1.1) «Комплексное развитие сельских территорий» (69,9 млн.руб.) по строительству инженерной инфраструктуры на территории для размещения индивидуального жилищного строительства в пос.Самусь;</w:t>
      </w:r>
    </w:p>
    <w:p>
      <w:pPr>
        <w:spacing w:line="360" w:lineRule="auto"/>
        <w:ind w:right="55" w:firstLine="708"/>
        <w:jc w:val="both"/>
        <w:rPr>
          <w:rFonts w:ascii="Times New Roman" w:hAnsi="Times New Roman"/>
          <w:sz w:val="26"/>
          <w:szCs w:val="26"/>
        </w:rPr>
      </w:pPr>
      <w:r>
        <w:rPr>
          <w:rFonts w:ascii="Times New Roman" w:hAnsi="Times New Roman"/>
          <w:sz w:val="26"/>
          <w:szCs w:val="26"/>
        </w:rPr>
        <w:t>1.2) «Развитие культуры» (35,5 млн.руб.)</w:t>
      </w:r>
      <w:r>
        <w:rPr>
          <w:sz w:val="26"/>
          <w:szCs w:val="26"/>
        </w:rPr>
        <w:t xml:space="preserve"> по</w:t>
      </w:r>
      <w:r>
        <w:t xml:space="preserve"> </w:t>
      </w:r>
      <w:r>
        <w:rPr>
          <w:rFonts w:ascii="Times New Roman" w:hAnsi="Times New Roman"/>
          <w:sz w:val="26"/>
          <w:szCs w:val="26"/>
        </w:rPr>
        <w:t>созданию спектаклей, укреплению материально-технической базы, включая приобретение технического и технологического оборудования, необходимого для осуществления творческой деятельности и на приобретение пассажирского автобуса;</w:t>
      </w:r>
    </w:p>
    <w:p>
      <w:pPr>
        <w:spacing w:line="360" w:lineRule="auto"/>
        <w:ind w:right="55" w:firstLine="708"/>
        <w:jc w:val="both"/>
        <w:rPr>
          <w:rFonts w:ascii="Times New Roman" w:hAnsi="Times New Roman"/>
          <w:sz w:val="26"/>
          <w:szCs w:val="26"/>
        </w:rPr>
      </w:pPr>
      <w:r>
        <w:rPr>
          <w:rFonts w:ascii="Times New Roman" w:hAnsi="Times New Roman"/>
          <w:sz w:val="26"/>
          <w:szCs w:val="26"/>
        </w:rPr>
        <w:t>2) в программах, организованных по инициативе Госкорпорации «Росатом» и АО «ТВЭЛ»:</w:t>
      </w:r>
    </w:p>
    <w:p>
      <w:pPr>
        <w:spacing w:line="360" w:lineRule="auto"/>
        <w:ind w:right="55" w:firstLine="708"/>
        <w:jc w:val="both"/>
        <w:rPr>
          <w:rFonts w:ascii="Times New Roman" w:hAnsi="Times New Roman"/>
          <w:sz w:val="26"/>
          <w:szCs w:val="26"/>
        </w:rPr>
      </w:pPr>
      <w:r>
        <w:rPr>
          <w:rFonts w:ascii="Times New Roman" w:hAnsi="Times New Roman"/>
          <w:sz w:val="26"/>
          <w:szCs w:val="26"/>
        </w:rPr>
        <w:t>2.1) народной программе городских изменений «Радиус доверия – ЗАТО Северск», которая реализуется на общую сумму 87,8 млн руб., в том числе за счет привлеченных средств АО «ТВЭЛ» 51,5 млн руб., за счет средств местного бюджета 26,0 млн руб. и за счет средств инициаторов 10,3 млн руб.</w:t>
      </w:r>
    </w:p>
    <w:p>
      <w:pPr>
        <w:spacing w:line="360" w:lineRule="auto"/>
        <w:ind w:right="55" w:firstLine="708"/>
        <w:jc w:val="both"/>
        <w:rPr>
          <w:rFonts w:ascii="Times New Roman" w:hAnsi="Times New Roman"/>
          <w:sz w:val="26"/>
          <w:szCs w:val="26"/>
        </w:rPr>
      </w:pPr>
      <w:r>
        <w:rPr>
          <w:rFonts w:ascii="Times New Roman" w:hAnsi="Times New Roman"/>
          <w:sz w:val="26"/>
          <w:szCs w:val="26"/>
        </w:rPr>
        <w:t>В ходе реализации программы выполняются:</w:t>
      </w:r>
    </w:p>
    <w:p>
      <w:pPr>
        <w:spacing w:line="360" w:lineRule="auto"/>
        <w:ind w:right="55" w:firstLine="708"/>
        <w:jc w:val="both"/>
        <w:rPr>
          <w:rFonts w:ascii="Times New Roman" w:hAnsi="Times New Roman"/>
          <w:sz w:val="26"/>
          <w:szCs w:val="26"/>
        </w:rPr>
      </w:pPr>
      <w:r>
        <w:rPr>
          <w:rFonts w:ascii="Times New Roman" w:hAnsi="Times New Roman"/>
          <w:sz w:val="26"/>
          <w:szCs w:val="26"/>
        </w:rPr>
        <w:t>- 10 инициатив локальных сообществ по благоустройству внутриквартальных территорий, оборудованию спортивных и детских игровых площадок, устройству гостевых парковок на общую сумму 37,8 млн руб. (АО «ТВЭЛ» - 26,5 млн руб., местный бюджет - 11,0 млн руб., инициаторы -  0,3 млн руб.)</w:t>
      </w:r>
    </w:p>
    <w:p>
      <w:pPr>
        <w:spacing w:line="360" w:lineRule="auto"/>
        <w:ind w:right="55" w:firstLine="708"/>
        <w:jc w:val="both"/>
        <w:rPr>
          <w:rFonts w:ascii="Times New Roman" w:hAnsi="Times New Roman"/>
          <w:sz w:val="26"/>
          <w:szCs w:val="26"/>
        </w:rPr>
      </w:pPr>
      <w:r>
        <w:rPr>
          <w:rFonts w:ascii="Times New Roman" w:hAnsi="Times New Roman"/>
          <w:sz w:val="26"/>
          <w:szCs w:val="26"/>
        </w:rPr>
        <w:t>-</w:t>
      </w:r>
      <w:r>
        <w:t xml:space="preserve"> </w:t>
      </w:r>
      <w:r>
        <w:rPr>
          <w:rFonts w:ascii="Times New Roman" w:hAnsi="Times New Roman"/>
          <w:sz w:val="26"/>
          <w:szCs w:val="26"/>
        </w:rPr>
        <w:t>модернизация МАУ «Северский природный парк» (приобретение аттракционов, ремонт, благоустройство территории природного парка и зоопарка) на общую сумму 50,0 млн руб. (АО «ТВЭЛ» - 25,0 млн руб., местный бюджет - 15,0 млн руб., инициаторы - 10,0 млн руб.).</w:t>
      </w:r>
    </w:p>
    <w:p>
      <w:pPr>
        <w:spacing w:line="360" w:lineRule="auto"/>
        <w:ind w:right="55" w:firstLine="708"/>
        <w:jc w:val="both"/>
        <w:rPr>
          <w:rFonts w:ascii="Times New Roman" w:hAnsi="Times New Roman"/>
          <w:sz w:val="26"/>
          <w:szCs w:val="26"/>
        </w:rPr>
      </w:pPr>
      <w:r>
        <w:rPr>
          <w:rFonts w:ascii="Times New Roman" w:hAnsi="Times New Roman"/>
          <w:sz w:val="26"/>
          <w:szCs w:val="26"/>
        </w:rPr>
        <w:t xml:space="preserve">2.2) программе «Люди и города», в рамках которой за счет средств АО «Сибирский химический комбинат» в общей сумме 99,9 млн руб. осуществляется приобретение коммунальной техники на сумму 32,5 млн руб., приобретение и установка малых архитектурных форм на территории детских садов </w:t>
      </w:r>
      <w:proofErr w:type="spellStart"/>
      <w:r>
        <w:rPr>
          <w:rFonts w:ascii="Times New Roman" w:hAnsi="Times New Roman"/>
          <w:sz w:val="26"/>
          <w:szCs w:val="26"/>
        </w:rPr>
        <w:t>г.Северска</w:t>
      </w:r>
      <w:proofErr w:type="spellEnd"/>
      <w:r>
        <w:rPr>
          <w:rFonts w:ascii="Times New Roman" w:hAnsi="Times New Roman"/>
          <w:sz w:val="26"/>
          <w:szCs w:val="26"/>
        </w:rPr>
        <w:t xml:space="preserve"> на сумму 38,9 млн руб., строительство внутриквартального проезда в микрорайоне № 10 в </w:t>
      </w:r>
      <w:proofErr w:type="spellStart"/>
      <w:r>
        <w:rPr>
          <w:rFonts w:ascii="Times New Roman" w:hAnsi="Times New Roman"/>
          <w:sz w:val="26"/>
          <w:szCs w:val="26"/>
        </w:rPr>
        <w:t>г.Северске</w:t>
      </w:r>
      <w:proofErr w:type="spellEnd"/>
      <w:r>
        <w:rPr>
          <w:rFonts w:ascii="Times New Roman" w:hAnsi="Times New Roman"/>
          <w:sz w:val="26"/>
          <w:szCs w:val="26"/>
        </w:rPr>
        <w:t xml:space="preserve"> на сумму 18,5 млн руб., укрепление материально-технической базы учебно-методического центра военно-патриотического воспитания детей и молодёжи «Авангард» на сумму 8,5 млн руб., обновление спортивной площадки на внегородских территориях на сумму 1,5 млн руб.  </w:t>
      </w:r>
    </w:p>
    <w:p>
      <w:pPr>
        <w:spacing w:line="360" w:lineRule="auto"/>
        <w:ind w:right="55" w:firstLine="708"/>
        <w:jc w:val="both"/>
        <w:rPr>
          <w:rFonts w:ascii="Times New Roman" w:hAnsi="Times New Roman"/>
          <w:sz w:val="26"/>
          <w:szCs w:val="26"/>
        </w:rPr>
      </w:pPr>
      <w:r>
        <w:rPr>
          <w:rFonts w:ascii="Times New Roman" w:hAnsi="Times New Roman"/>
          <w:sz w:val="26"/>
          <w:szCs w:val="26"/>
        </w:rPr>
        <w:t>7. Обеспечение индексации заработной платы работников.</w:t>
      </w:r>
    </w:p>
    <w:p>
      <w:pPr>
        <w:tabs>
          <w:tab w:val="left" w:pos="0"/>
          <w:tab w:val="left" w:pos="1418"/>
        </w:tabs>
        <w:autoSpaceDE w:val="0"/>
        <w:autoSpaceDN w:val="0"/>
        <w:adjustRightInd w:val="0"/>
        <w:spacing w:line="360" w:lineRule="auto"/>
        <w:ind w:firstLine="709"/>
        <w:jc w:val="both"/>
        <w:outlineLvl w:val="1"/>
        <w:rPr>
          <w:rFonts w:ascii="Times New Roman" w:hAnsi="Times New Roman"/>
          <w:sz w:val="26"/>
          <w:szCs w:val="26"/>
        </w:rPr>
      </w:pPr>
      <w:r>
        <w:rPr>
          <w:rFonts w:ascii="Times New Roman" w:hAnsi="Times New Roman"/>
          <w:sz w:val="26"/>
          <w:szCs w:val="26"/>
        </w:rPr>
        <w:t>С 01.01.2023 увеличен минимальный размер оплаты труда в соответствии с вступлением в силу Федерального закона от 19.12.2022 № 522-ФЗ «О внесении изменения в статью 1 Федерального Закона «О минимальном размере оплаты труда».</w:t>
      </w:r>
    </w:p>
    <w:p>
      <w:pPr>
        <w:tabs>
          <w:tab w:val="left" w:pos="0"/>
          <w:tab w:val="left" w:pos="1418"/>
        </w:tabs>
        <w:autoSpaceDE w:val="0"/>
        <w:autoSpaceDN w:val="0"/>
        <w:adjustRightInd w:val="0"/>
        <w:spacing w:line="360" w:lineRule="auto"/>
        <w:ind w:firstLine="709"/>
        <w:jc w:val="both"/>
        <w:outlineLvl w:val="1"/>
        <w:rPr>
          <w:rFonts w:ascii="Times New Roman" w:hAnsi="Times New Roman"/>
          <w:sz w:val="26"/>
          <w:szCs w:val="26"/>
        </w:rPr>
      </w:pPr>
      <w:r>
        <w:rPr>
          <w:rFonts w:ascii="Times New Roman" w:hAnsi="Times New Roman"/>
          <w:sz w:val="26"/>
          <w:szCs w:val="26"/>
        </w:rPr>
        <w:t>С 01.10.2023 увеличен фонд оплаты труда работников муниципальных казенных, бюджетных и автономных учреждений на 5,5% в соответствии с постановлением Администрации Томской области от 25.08.2023 № 387а «Об увеличении фонда оплаты труда работников, на которых не распространяется действие указов Президента Российской Федерации от 07.05.2012 № 597».</w:t>
      </w:r>
    </w:p>
    <w:p>
      <w:pPr>
        <w:spacing w:line="360" w:lineRule="auto"/>
        <w:ind w:firstLine="708"/>
        <w:jc w:val="both"/>
        <w:rPr>
          <w:sz w:val="26"/>
          <w:szCs w:val="26"/>
        </w:rPr>
      </w:pPr>
      <w:r>
        <w:rPr>
          <w:sz w:val="26"/>
          <w:szCs w:val="26"/>
        </w:rPr>
        <w:t xml:space="preserve">8. Устойчивое финансовое обеспечение дорожной деятельности </w:t>
      </w:r>
    </w:p>
    <w:p>
      <w:pPr>
        <w:spacing w:line="360" w:lineRule="auto"/>
        <w:ind w:firstLine="708"/>
        <w:jc w:val="both"/>
        <w:rPr>
          <w:sz w:val="26"/>
          <w:szCs w:val="26"/>
        </w:rPr>
      </w:pPr>
      <w:r>
        <w:rPr>
          <w:sz w:val="26"/>
          <w:szCs w:val="26"/>
        </w:rPr>
        <w:t xml:space="preserve">В отношении автомобильных дорог общего пользования в составе бюджета ЗАТО Северск одиннадцатый год предусматривается дорожный фонд. По оценке исполнения дорожного фонда бюджетные ассигнования в 2023 году составят 733,98 млн руб. </w:t>
      </w:r>
    </w:p>
    <w:p>
      <w:pPr>
        <w:spacing w:line="360" w:lineRule="auto"/>
        <w:ind w:right="55" w:firstLine="708"/>
        <w:jc w:val="both"/>
        <w:rPr>
          <w:sz w:val="26"/>
          <w:szCs w:val="26"/>
        </w:rPr>
      </w:pPr>
      <w:r>
        <w:rPr>
          <w:sz w:val="26"/>
          <w:szCs w:val="26"/>
        </w:rPr>
        <w:t>9. Совершенствование механизма реализации муниципальных программ с учетом участия ЗАТО Северск в региональных проектах и их увязки с процедурами бюджетного планирования.</w:t>
      </w:r>
    </w:p>
    <w:p>
      <w:pPr>
        <w:autoSpaceDE w:val="0"/>
        <w:autoSpaceDN w:val="0"/>
        <w:adjustRightInd w:val="0"/>
        <w:spacing w:line="360" w:lineRule="auto"/>
        <w:ind w:firstLine="709"/>
        <w:jc w:val="both"/>
        <w:rPr>
          <w:sz w:val="26"/>
          <w:szCs w:val="26"/>
        </w:rPr>
      </w:pPr>
      <w:r>
        <w:rPr>
          <w:sz w:val="26"/>
          <w:szCs w:val="26"/>
        </w:rPr>
        <w:t>Для решения данной задачи в текущем году:</w:t>
      </w:r>
    </w:p>
    <w:p>
      <w:pPr>
        <w:numPr>
          <w:ilvl w:val="0"/>
          <w:numId w:val="3"/>
        </w:numPr>
        <w:tabs>
          <w:tab w:val="left" w:pos="993"/>
        </w:tabs>
        <w:autoSpaceDE w:val="0"/>
        <w:autoSpaceDN w:val="0"/>
        <w:adjustRightInd w:val="0"/>
        <w:spacing w:line="360" w:lineRule="auto"/>
        <w:ind w:left="0" w:firstLine="709"/>
        <w:jc w:val="both"/>
        <w:rPr>
          <w:sz w:val="26"/>
          <w:szCs w:val="26"/>
        </w:rPr>
      </w:pPr>
      <w:proofErr w:type="gramStart"/>
      <w:r>
        <w:rPr>
          <w:sz w:val="26"/>
          <w:szCs w:val="26"/>
        </w:rPr>
        <w:t>проведен</w:t>
      </w:r>
      <w:proofErr w:type="gramEnd"/>
      <w:r>
        <w:rPr>
          <w:sz w:val="26"/>
          <w:szCs w:val="26"/>
        </w:rPr>
        <w:t xml:space="preserve"> анализ эффективности исполнения муниципальных программ за 2022 год в соответствии с порядком, утвержденным постановлением Администрации ЗАТО Северск от 16.04.2015 № 707. По результатам анализа ответственным исполнителям муниципальных программ рекомендовано</w:t>
      </w:r>
      <w:r>
        <w:rPr>
          <w:rFonts w:cs="Times New Roman CYR"/>
          <w:sz w:val="26"/>
          <w:szCs w:val="26"/>
        </w:rPr>
        <w:t xml:space="preserve"> реализацию мероприятий осуществлять с учетом </w:t>
      </w:r>
      <w:r>
        <w:rPr>
          <w:sz w:val="26"/>
          <w:szCs w:val="26"/>
        </w:rPr>
        <w:t>оценки эффективности соответствующих муниципальных программ;</w:t>
      </w:r>
    </w:p>
    <w:p>
      <w:pPr>
        <w:numPr>
          <w:ilvl w:val="0"/>
          <w:numId w:val="3"/>
        </w:numPr>
        <w:tabs>
          <w:tab w:val="left" w:pos="993"/>
        </w:tabs>
        <w:autoSpaceDE w:val="0"/>
        <w:autoSpaceDN w:val="0"/>
        <w:adjustRightInd w:val="0"/>
        <w:spacing w:line="360" w:lineRule="auto"/>
        <w:ind w:left="0" w:firstLine="709"/>
        <w:jc w:val="both"/>
        <w:rPr>
          <w:sz w:val="26"/>
          <w:szCs w:val="26"/>
        </w:rPr>
      </w:pPr>
      <w:proofErr w:type="gramStart"/>
      <w:r>
        <w:rPr>
          <w:sz w:val="26"/>
          <w:szCs w:val="26"/>
        </w:rPr>
        <w:t>с</w:t>
      </w:r>
      <w:proofErr w:type="gramEnd"/>
      <w:r>
        <w:rPr>
          <w:sz w:val="26"/>
          <w:szCs w:val="26"/>
        </w:rPr>
        <w:t xml:space="preserve"> учетом положений Федерального закона  от 04.08.2023 № 416 –ФЗ «О внесении изменений в Бюджетный кодекс Российской Федерации …» Порядок принятия решений о разработке муниципальных программ ЗАТО Северск Томской области, их формирования и реализации, утвержденный постановлением Администрации от 24.09.2018 № 1797, претерпел изменения. Начиная с 2024 года ведомственные целевые программы исключаются, реализация текущих расходов будет осуществляться в рамках Комплекса процессных мероприятий;  </w:t>
      </w:r>
    </w:p>
    <w:p>
      <w:pPr>
        <w:numPr>
          <w:ilvl w:val="0"/>
          <w:numId w:val="3"/>
        </w:numPr>
        <w:tabs>
          <w:tab w:val="left" w:pos="993"/>
        </w:tabs>
        <w:autoSpaceDE w:val="0"/>
        <w:autoSpaceDN w:val="0"/>
        <w:adjustRightInd w:val="0"/>
        <w:spacing w:line="360" w:lineRule="auto"/>
        <w:ind w:left="0" w:firstLine="709"/>
        <w:jc w:val="both"/>
        <w:rPr>
          <w:sz w:val="26"/>
          <w:szCs w:val="26"/>
        </w:rPr>
      </w:pPr>
      <w:proofErr w:type="gramStart"/>
      <w:r>
        <w:rPr>
          <w:sz w:val="26"/>
          <w:szCs w:val="26"/>
        </w:rPr>
        <w:t>с</w:t>
      </w:r>
      <w:proofErr w:type="gramEnd"/>
      <w:r>
        <w:rPr>
          <w:sz w:val="26"/>
          <w:szCs w:val="26"/>
        </w:rPr>
        <w:t xml:space="preserve"> применением модуля планирования муниципальных программ автоматизированного центра контроля «АЦК-Планирование» систематизированы и переведены в электронный вид документы, связанные с формированием, и исполнением муниципальных программ;</w:t>
      </w:r>
    </w:p>
    <w:p>
      <w:pPr>
        <w:tabs>
          <w:tab w:val="left" w:pos="709"/>
        </w:tabs>
        <w:spacing w:line="360" w:lineRule="auto"/>
        <w:jc w:val="both"/>
        <w:rPr>
          <w:sz w:val="26"/>
          <w:szCs w:val="26"/>
        </w:rPr>
      </w:pPr>
      <w:r>
        <w:rPr>
          <w:rFonts w:ascii="Times New Roman" w:hAnsi="Times New Roman"/>
          <w:sz w:val="26"/>
          <w:szCs w:val="26"/>
        </w:rPr>
        <w:tab/>
      </w:r>
      <w:r>
        <w:rPr>
          <w:sz w:val="26"/>
          <w:szCs w:val="26"/>
        </w:rPr>
        <w:t xml:space="preserve">10. Повышение качества муниципальных услуг (работ) и оптимизация подведомственной сети. </w:t>
      </w:r>
    </w:p>
    <w:p>
      <w:pPr>
        <w:pStyle w:val="a8"/>
        <w:spacing w:line="360" w:lineRule="auto"/>
        <w:ind w:firstLine="709"/>
        <w:rPr>
          <w:sz w:val="26"/>
          <w:szCs w:val="26"/>
        </w:rPr>
      </w:pPr>
      <w:r>
        <w:rPr>
          <w:sz w:val="26"/>
          <w:szCs w:val="26"/>
        </w:rPr>
        <w:t>Для решения данной задачи в текущем году:</w:t>
      </w:r>
    </w:p>
    <w:p>
      <w:pPr>
        <w:numPr>
          <w:ilvl w:val="0"/>
          <w:numId w:val="4"/>
        </w:numPr>
        <w:tabs>
          <w:tab w:val="left" w:pos="993"/>
        </w:tabs>
        <w:autoSpaceDE w:val="0"/>
        <w:autoSpaceDN w:val="0"/>
        <w:adjustRightInd w:val="0"/>
        <w:spacing w:line="360" w:lineRule="auto"/>
        <w:ind w:left="0" w:firstLine="709"/>
        <w:jc w:val="both"/>
        <w:rPr>
          <w:sz w:val="26"/>
          <w:szCs w:val="26"/>
        </w:rPr>
      </w:pPr>
      <w:proofErr w:type="gramStart"/>
      <w:r>
        <w:rPr>
          <w:sz w:val="26"/>
          <w:szCs w:val="26"/>
        </w:rPr>
        <w:t>продолжена</w:t>
      </w:r>
      <w:proofErr w:type="gramEnd"/>
      <w:r>
        <w:rPr>
          <w:sz w:val="26"/>
          <w:szCs w:val="26"/>
        </w:rPr>
        <w:t xml:space="preserve"> реализация программы</w:t>
      </w:r>
      <w:r>
        <w:rPr>
          <w:sz w:val="26"/>
          <w:szCs w:val="26"/>
          <w:vertAlign w:val="superscript"/>
        </w:rPr>
        <w:t>2</w:t>
      </w:r>
      <w:r>
        <w:rPr>
          <w:sz w:val="26"/>
          <w:szCs w:val="26"/>
        </w:rPr>
        <w:t xml:space="preserve"> персонифицированного финансирования дополнительного образования детей на территории ЗАТО Северск. В соответствии с Федеральным законом от 13 июля 2020 года № 189-ФЗ «О государственном (муниципальном) социальном заказе на оказание государственных (муниципальных) услуг в социальной сфере», в целях повышения качества и доступности оказания муниципальных услуг в социальной сфере</w:t>
      </w:r>
      <w:r>
        <w:rPr>
          <w:sz w:val="26"/>
          <w:szCs w:val="26"/>
          <w:vertAlign w:val="superscript"/>
        </w:rPr>
        <w:t>3</w:t>
      </w:r>
      <w:r>
        <w:rPr>
          <w:sz w:val="26"/>
          <w:szCs w:val="26"/>
        </w:rPr>
        <w:t xml:space="preserve">. С 1 сентября 2023 года утвержден муниципальный социальный заказ по направлению деятельности «Реализация дополнительных образовательных программ»;  </w:t>
      </w:r>
    </w:p>
    <w:p>
      <w:pPr>
        <w:numPr>
          <w:ilvl w:val="0"/>
          <w:numId w:val="4"/>
        </w:numPr>
        <w:tabs>
          <w:tab w:val="left" w:pos="993"/>
        </w:tabs>
        <w:autoSpaceDE w:val="0"/>
        <w:autoSpaceDN w:val="0"/>
        <w:adjustRightInd w:val="0"/>
        <w:spacing w:line="360" w:lineRule="auto"/>
        <w:ind w:left="0" w:firstLine="709"/>
        <w:jc w:val="both"/>
        <w:rPr>
          <w:sz w:val="26"/>
          <w:szCs w:val="26"/>
        </w:rPr>
      </w:pPr>
      <w:proofErr w:type="gramStart"/>
      <w:r>
        <w:rPr>
          <w:sz w:val="26"/>
          <w:szCs w:val="26"/>
        </w:rPr>
        <w:t>в</w:t>
      </w:r>
      <w:proofErr w:type="gramEnd"/>
      <w:r>
        <w:rPr>
          <w:sz w:val="26"/>
          <w:szCs w:val="26"/>
        </w:rPr>
        <w:t xml:space="preserve"> соответствии с установленным порядком и в целях обеспечения эффективности использования бюджетных средств по итогам 2022 года 10 учреждениям уменьшен объем субсидии на выполнение муниципального задания в объеме, соответствующем </w:t>
      </w:r>
      <w:proofErr w:type="spellStart"/>
      <w:r>
        <w:rPr>
          <w:sz w:val="26"/>
          <w:szCs w:val="26"/>
        </w:rPr>
        <w:t>недостижению</w:t>
      </w:r>
      <w:proofErr w:type="spellEnd"/>
      <w:r>
        <w:rPr>
          <w:sz w:val="26"/>
          <w:szCs w:val="26"/>
        </w:rPr>
        <w:t xml:space="preserve"> бюджетным или автономным учреждением показателей выполнения муниципального задания, характеризующих объем муниципальной услуги (работы) средств, на общую сумму 1,5 млн руб.;</w:t>
      </w:r>
    </w:p>
    <w:p>
      <w:pPr>
        <w:tabs>
          <w:tab w:val="left" w:pos="993"/>
        </w:tabs>
        <w:autoSpaceDE w:val="0"/>
        <w:autoSpaceDN w:val="0"/>
        <w:adjustRightInd w:val="0"/>
        <w:spacing w:line="360" w:lineRule="auto"/>
        <w:ind w:firstLine="709"/>
        <w:jc w:val="both"/>
        <w:rPr>
          <w:rFonts w:ascii="Times New Roman" w:hAnsi="Times New Roman"/>
          <w:sz w:val="26"/>
          <w:szCs w:val="26"/>
        </w:rPr>
      </w:pPr>
      <w:r>
        <w:rPr>
          <w:rFonts w:ascii="Times New Roman" w:hAnsi="Times New Roman"/>
          <w:sz w:val="26"/>
          <w:szCs w:val="26"/>
        </w:rPr>
        <w:t xml:space="preserve">11. Развитие и </w:t>
      </w:r>
      <w:r>
        <w:rPr>
          <w:sz w:val="26"/>
          <w:szCs w:val="26"/>
        </w:rPr>
        <w:t>поддержка</w:t>
      </w:r>
      <w:r>
        <w:rPr>
          <w:rFonts w:ascii="Times New Roman" w:hAnsi="Times New Roman"/>
          <w:sz w:val="26"/>
          <w:szCs w:val="26"/>
        </w:rPr>
        <w:t xml:space="preserve"> </w:t>
      </w:r>
      <w:r>
        <w:rPr>
          <w:sz w:val="26"/>
          <w:szCs w:val="26"/>
        </w:rPr>
        <w:t>с</w:t>
      </w:r>
      <w:r>
        <w:rPr>
          <w:rFonts w:ascii="Times New Roman" w:hAnsi="Times New Roman"/>
          <w:sz w:val="26"/>
          <w:szCs w:val="26"/>
        </w:rPr>
        <w:t xml:space="preserve">убъектов малого и среднего предпринимательства. </w:t>
      </w:r>
    </w:p>
    <w:p>
      <w:pPr>
        <w:tabs>
          <w:tab w:val="left" w:pos="993"/>
        </w:tabs>
        <w:autoSpaceDE w:val="0"/>
        <w:autoSpaceDN w:val="0"/>
        <w:adjustRightInd w:val="0"/>
        <w:spacing w:line="360" w:lineRule="auto"/>
        <w:ind w:firstLine="709"/>
        <w:jc w:val="both"/>
        <w:rPr>
          <w:sz w:val="26"/>
          <w:szCs w:val="26"/>
        </w:rPr>
      </w:pPr>
      <w:r>
        <w:rPr>
          <w:rFonts w:ascii="Times New Roman" w:hAnsi="Times New Roman"/>
          <w:sz w:val="26"/>
          <w:szCs w:val="26"/>
        </w:rPr>
        <w:t>М</w:t>
      </w:r>
      <w:r>
        <w:rPr>
          <w:bCs/>
          <w:sz w:val="26"/>
          <w:szCs w:val="26"/>
        </w:rPr>
        <w:t xml:space="preserve">униципальная поддержка на условиях софинансирования с областным бюджетом будет оказана в общей сумме 19,2 млн руб. по таким направлениям как: </w:t>
      </w:r>
      <w:r>
        <w:rPr>
          <w:rFonts w:ascii="Times New Roman" w:hAnsi="Times New Roman"/>
          <w:bCs/>
          <w:sz w:val="26"/>
          <w:szCs w:val="26"/>
        </w:rPr>
        <w:t>финансовое обеспечение текущей деятельности инфраструктуры поддержки малого и среднего предпринимательства (7,6</w:t>
      </w:r>
      <w:r>
        <w:rPr>
          <w:rFonts w:ascii="Times New Roman" w:hAnsi="Times New Roman"/>
          <w:bCs/>
          <w:sz w:val="26"/>
          <w:szCs w:val="26"/>
          <w:lang w:val="en-US"/>
        </w:rPr>
        <w:t> </w:t>
      </w:r>
      <w:r>
        <w:rPr>
          <w:rFonts w:ascii="Times New Roman" w:hAnsi="Times New Roman"/>
          <w:bCs/>
          <w:sz w:val="26"/>
          <w:szCs w:val="26"/>
        </w:rPr>
        <w:t xml:space="preserve">млн руб.); предоставление субсидии Фонду на выдачу </w:t>
      </w:r>
      <w:proofErr w:type="spellStart"/>
      <w:r>
        <w:rPr>
          <w:rFonts w:ascii="Times New Roman" w:hAnsi="Times New Roman"/>
          <w:bCs/>
          <w:sz w:val="26"/>
          <w:szCs w:val="26"/>
        </w:rPr>
        <w:t>микрозаймов</w:t>
      </w:r>
      <w:proofErr w:type="spellEnd"/>
      <w:r>
        <w:rPr>
          <w:rFonts w:ascii="Times New Roman" w:hAnsi="Times New Roman"/>
          <w:bCs/>
          <w:sz w:val="26"/>
          <w:szCs w:val="26"/>
        </w:rPr>
        <w:t xml:space="preserve"> (4,4 млн руб.); мероприятия по поддержке стартующего бизнеса (5,2 млн руб.), субсидии на организацию работы аптеки в ночное время (1,1 млн руб.); иные мероприятия (0,9 млн руб.).</w:t>
      </w:r>
    </w:p>
    <w:p>
      <w:pPr>
        <w:tabs>
          <w:tab w:val="left" w:pos="993"/>
        </w:tabs>
        <w:spacing w:line="360" w:lineRule="auto"/>
        <w:ind w:firstLine="709"/>
        <w:jc w:val="both"/>
        <w:rPr>
          <w:sz w:val="26"/>
          <w:szCs w:val="26"/>
        </w:rPr>
      </w:pPr>
      <w:r>
        <w:rPr>
          <w:sz w:val="26"/>
          <w:szCs w:val="26"/>
        </w:rPr>
        <w:t xml:space="preserve">12. Повышение открытости и доступности информации о бюджете. </w:t>
      </w:r>
    </w:p>
    <w:p>
      <w:pPr>
        <w:tabs>
          <w:tab w:val="left" w:pos="993"/>
        </w:tabs>
        <w:spacing w:line="360" w:lineRule="auto"/>
        <w:ind w:firstLine="709"/>
        <w:jc w:val="both"/>
        <w:rPr>
          <w:sz w:val="26"/>
          <w:szCs w:val="26"/>
        </w:rPr>
      </w:pPr>
      <w:r>
        <w:rPr>
          <w:sz w:val="26"/>
          <w:szCs w:val="26"/>
        </w:rPr>
        <w:t xml:space="preserve">Для граждан ЗАТО Северск на официальном сайте Администрации ЗАТО Северск в доступном формате «Бюджет для граждан» размещены сведения, как об исполнении бюджета за 2022 год, так и по бюджету ЗАТО Северск на 2023 год и на плановый период 2024-2025 годов. </w:t>
      </w:r>
    </w:p>
    <w:p>
      <w:pPr>
        <w:tabs>
          <w:tab w:val="left" w:pos="993"/>
        </w:tabs>
        <w:spacing w:line="360" w:lineRule="auto"/>
        <w:ind w:firstLine="709"/>
        <w:jc w:val="both"/>
        <w:rPr>
          <w:sz w:val="26"/>
          <w:szCs w:val="26"/>
        </w:rPr>
      </w:pPr>
      <w:r>
        <w:rPr>
          <w:sz w:val="26"/>
          <w:szCs w:val="26"/>
        </w:rPr>
        <w:t xml:space="preserve">В разделе «Открытый бюджет» публикуется ежемесячная информация об исполнении бюджета ЗАТО Северск и иные данные, связанные с исполнением бюджета. </w:t>
      </w:r>
    </w:p>
    <w:p>
      <w:pPr>
        <w:tabs>
          <w:tab w:val="left" w:pos="993"/>
        </w:tabs>
        <w:spacing w:line="360" w:lineRule="auto"/>
        <w:ind w:firstLine="709"/>
        <w:jc w:val="both"/>
        <w:rPr>
          <w:sz w:val="26"/>
          <w:szCs w:val="26"/>
        </w:rPr>
      </w:pPr>
      <w:r>
        <w:rPr>
          <w:sz w:val="26"/>
          <w:szCs w:val="26"/>
        </w:rPr>
        <w:t>Размещение информации обо всех этапах бюджетного процесса осуществляется на официальном портале «Электронный бюджет»</w:t>
      </w:r>
      <w:r>
        <w:rPr>
          <w:sz w:val="26"/>
          <w:szCs w:val="26"/>
          <w:vertAlign w:val="superscript"/>
        </w:rPr>
        <w:t>4</w:t>
      </w:r>
      <w:r>
        <w:rPr>
          <w:sz w:val="26"/>
          <w:szCs w:val="26"/>
        </w:rPr>
        <w:t xml:space="preserve">. </w:t>
      </w:r>
    </w:p>
    <w:p>
      <w:pPr>
        <w:tabs>
          <w:tab w:val="left" w:pos="993"/>
        </w:tabs>
        <w:spacing w:line="360" w:lineRule="auto"/>
        <w:ind w:firstLine="709"/>
        <w:jc w:val="both"/>
        <w:rPr>
          <w:sz w:val="26"/>
          <w:szCs w:val="26"/>
        </w:rPr>
      </w:pPr>
      <w:r>
        <w:rPr>
          <w:sz w:val="26"/>
          <w:szCs w:val="26"/>
        </w:rPr>
        <w:t>В 2023 году на официальных страницах Финансового управления Администрации ЗАТО Северск в социальной сети «</w:t>
      </w:r>
      <w:proofErr w:type="spellStart"/>
      <w:r>
        <w:rPr>
          <w:sz w:val="26"/>
          <w:szCs w:val="26"/>
        </w:rPr>
        <w:t>ВКонтакте</w:t>
      </w:r>
      <w:proofErr w:type="spellEnd"/>
      <w:r>
        <w:rPr>
          <w:sz w:val="26"/>
          <w:szCs w:val="26"/>
        </w:rPr>
        <w:t xml:space="preserve">» и мессенджере «Телеграмм» еженедельно публикуется информация об исполнении бюджета ЗАТО Северск, реализации национальных проектов, а также другие новости в области финансов и налогообложения.  </w:t>
      </w:r>
    </w:p>
    <w:p>
      <w:pPr>
        <w:tabs>
          <w:tab w:val="left" w:pos="993"/>
        </w:tabs>
        <w:spacing w:line="360" w:lineRule="auto"/>
        <w:ind w:firstLine="709"/>
        <w:jc w:val="both"/>
        <w:rPr>
          <w:sz w:val="26"/>
          <w:szCs w:val="26"/>
        </w:rPr>
      </w:pPr>
      <w:r>
        <w:rPr>
          <w:sz w:val="26"/>
          <w:szCs w:val="26"/>
        </w:rPr>
        <w:t>По результатам проведения Департаментом финансов Томской области мониторинга и оценки муниципальных образований по уровню открытости бюджетных данных ЗАТО Северск показывает высокий уровень открытости бюджетных данных.</w:t>
      </w:r>
    </w:p>
    <w:p>
      <w:pPr>
        <w:pStyle w:val="ConsPlusNormal"/>
        <w:spacing w:line="360" w:lineRule="auto"/>
        <w:ind w:firstLine="709"/>
        <w:jc w:val="both"/>
        <w:rPr>
          <w:rFonts w:ascii="Times New Roman" w:hAnsi="Times New Roman"/>
          <w:sz w:val="26"/>
          <w:szCs w:val="26"/>
        </w:rPr>
      </w:pPr>
      <w:r>
        <w:rPr>
          <w:rFonts w:ascii="Times New Roman" w:hAnsi="Times New Roman"/>
          <w:sz w:val="26"/>
          <w:szCs w:val="26"/>
        </w:rPr>
        <w:t xml:space="preserve">13. Автоматизация бюджетного процесса. </w:t>
      </w:r>
    </w:p>
    <w:p>
      <w:pPr>
        <w:pStyle w:val="ConsPlusNormal"/>
        <w:spacing w:line="360" w:lineRule="auto"/>
        <w:ind w:firstLine="709"/>
        <w:jc w:val="both"/>
        <w:rPr>
          <w:rFonts w:ascii="Times New Roman" w:hAnsi="Times New Roman"/>
          <w:sz w:val="26"/>
          <w:szCs w:val="26"/>
        </w:rPr>
      </w:pPr>
      <w:r>
        <w:rPr>
          <w:rFonts w:ascii="Times New Roman" w:hAnsi="Times New Roman"/>
          <w:sz w:val="26"/>
          <w:szCs w:val="26"/>
        </w:rPr>
        <w:t xml:space="preserve">В целях решения данной задачи автоматизирован процесс формирования и исполнения бюджета ЗАТО Северск в рамках модулей системы: «АЦК -Финансы», «АЦК - Планирование» и «АЦК – Муниципальный заказ».  </w:t>
      </w:r>
    </w:p>
    <w:p>
      <w:pPr>
        <w:autoSpaceDE w:val="0"/>
        <w:autoSpaceDN w:val="0"/>
        <w:adjustRightInd w:val="0"/>
        <w:spacing w:line="360" w:lineRule="auto"/>
        <w:ind w:firstLine="709"/>
        <w:jc w:val="both"/>
        <w:outlineLvl w:val="1"/>
        <w:rPr>
          <w:sz w:val="26"/>
          <w:szCs w:val="26"/>
        </w:rPr>
      </w:pPr>
      <w:r>
        <w:rPr>
          <w:sz w:val="26"/>
          <w:szCs w:val="26"/>
        </w:rPr>
        <w:t>14. Повышение качества финансового менеджмента.</w:t>
      </w:r>
    </w:p>
    <w:p>
      <w:pPr>
        <w:autoSpaceDE w:val="0"/>
        <w:autoSpaceDN w:val="0"/>
        <w:adjustRightInd w:val="0"/>
        <w:spacing w:line="360" w:lineRule="auto"/>
        <w:ind w:firstLine="709"/>
        <w:jc w:val="both"/>
        <w:outlineLvl w:val="1"/>
        <w:rPr>
          <w:rFonts w:ascii="Times New Roman" w:hAnsi="Times New Roman"/>
          <w:sz w:val="26"/>
          <w:szCs w:val="26"/>
        </w:rPr>
      </w:pPr>
      <w:r>
        <w:rPr>
          <w:rFonts w:ascii="Times New Roman" w:hAnsi="Times New Roman"/>
          <w:sz w:val="26"/>
          <w:szCs w:val="26"/>
        </w:rPr>
        <w:t xml:space="preserve">Ежегодно проводится оценка качества управления муниципальными финансами. Мониторинг качества финансового менеджмента главных администраторов средств бюджета ЗАТО Северск (далее – ГАБС) за 2022 год </w:t>
      </w:r>
      <w:r>
        <w:rPr>
          <w:sz w:val="26"/>
          <w:szCs w:val="26"/>
        </w:rPr>
        <w:t>проводился по шести направлениям и трем группам ГАБС, учитывающим наличие или отсутствие подведомственных муниципальных казенных, бюджетных и автономных учреждений, а также участие в муниципальных программах.</w:t>
      </w:r>
    </w:p>
    <w:p>
      <w:pPr>
        <w:autoSpaceDE w:val="0"/>
        <w:autoSpaceDN w:val="0"/>
        <w:adjustRightInd w:val="0"/>
        <w:spacing w:line="360" w:lineRule="auto"/>
        <w:ind w:firstLine="709"/>
        <w:jc w:val="both"/>
        <w:outlineLvl w:val="1"/>
        <w:rPr>
          <w:sz w:val="26"/>
          <w:szCs w:val="26"/>
        </w:rPr>
      </w:pPr>
      <w:r>
        <w:rPr>
          <w:rFonts w:ascii="Times New Roman" w:hAnsi="Times New Roman"/>
          <w:sz w:val="26"/>
          <w:szCs w:val="26"/>
        </w:rPr>
        <w:t>Мониторинг качества финансового менеджмента выполнен по десяти ГАБС</w:t>
      </w:r>
      <w:r>
        <w:rPr>
          <w:sz w:val="26"/>
          <w:szCs w:val="26"/>
        </w:rPr>
        <w:t>. Результаты рейтинга ГАБС по</w:t>
      </w:r>
      <w:r>
        <w:rPr>
          <w:rFonts w:ascii="Times New Roman" w:hAnsi="Times New Roman"/>
          <w:sz w:val="26"/>
          <w:szCs w:val="26"/>
        </w:rPr>
        <w:t xml:space="preserve"> качеству финансового менеджмента</w:t>
      </w:r>
      <w:r>
        <w:rPr>
          <w:sz w:val="26"/>
          <w:szCs w:val="26"/>
        </w:rPr>
        <w:t xml:space="preserve"> за 2022 год размещены на официальном сайте Администрации ЗАТО Северск в сети Интернет. </w:t>
      </w:r>
    </w:p>
    <w:p>
      <w:pPr>
        <w:autoSpaceDE w:val="0"/>
        <w:autoSpaceDN w:val="0"/>
        <w:adjustRightInd w:val="0"/>
        <w:spacing w:line="360" w:lineRule="auto"/>
        <w:ind w:firstLine="709"/>
        <w:jc w:val="both"/>
        <w:outlineLvl w:val="1"/>
        <w:rPr>
          <w:sz w:val="26"/>
          <w:szCs w:val="26"/>
        </w:rPr>
      </w:pPr>
      <w:r>
        <w:rPr>
          <w:sz w:val="26"/>
          <w:szCs w:val="26"/>
        </w:rPr>
        <w:t xml:space="preserve">15. Реализация комплексного плана по подготовке и проведению празднования 75- </w:t>
      </w:r>
      <w:proofErr w:type="spellStart"/>
      <w:proofErr w:type="gramStart"/>
      <w:r>
        <w:rPr>
          <w:sz w:val="26"/>
          <w:szCs w:val="26"/>
        </w:rPr>
        <w:t>летия</w:t>
      </w:r>
      <w:proofErr w:type="spellEnd"/>
      <w:r>
        <w:rPr>
          <w:sz w:val="26"/>
          <w:szCs w:val="26"/>
        </w:rPr>
        <w:t xml:space="preserve">  </w:t>
      </w:r>
      <w:proofErr w:type="spellStart"/>
      <w:r>
        <w:rPr>
          <w:sz w:val="26"/>
          <w:szCs w:val="26"/>
        </w:rPr>
        <w:t>г.Северска</w:t>
      </w:r>
      <w:proofErr w:type="spellEnd"/>
      <w:proofErr w:type="gramEnd"/>
      <w:r>
        <w:rPr>
          <w:sz w:val="26"/>
          <w:szCs w:val="26"/>
        </w:rPr>
        <w:t>.</w:t>
      </w:r>
    </w:p>
    <w:p>
      <w:pPr>
        <w:autoSpaceDE w:val="0"/>
        <w:autoSpaceDN w:val="0"/>
        <w:adjustRightInd w:val="0"/>
        <w:spacing w:line="360" w:lineRule="auto"/>
        <w:ind w:firstLine="709"/>
        <w:jc w:val="both"/>
        <w:outlineLvl w:val="1"/>
        <w:rPr>
          <w:sz w:val="26"/>
          <w:szCs w:val="26"/>
        </w:rPr>
      </w:pPr>
      <w:r>
        <w:rPr>
          <w:sz w:val="26"/>
          <w:szCs w:val="26"/>
        </w:rPr>
        <w:t xml:space="preserve">В рамках подготовки к проведению праздничных мероприятий к юбилею города в текущем финансовом году предусмотрено 8,6 млн руб., которые будет направлены на мероприятия по благоустройству города и изготовление сувенирной продукции. </w:t>
      </w:r>
    </w:p>
    <w:p>
      <w:pPr>
        <w:autoSpaceDE w:val="0"/>
        <w:autoSpaceDN w:val="0"/>
        <w:adjustRightInd w:val="0"/>
        <w:spacing w:line="360" w:lineRule="auto"/>
        <w:jc w:val="both"/>
        <w:outlineLvl w:val="1"/>
        <w:rPr>
          <w:sz w:val="26"/>
          <w:szCs w:val="26"/>
          <w:highlight w:val="yellow"/>
        </w:rPr>
      </w:pPr>
    </w:p>
    <w:p>
      <w:pPr>
        <w:spacing w:line="360" w:lineRule="auto"/>
        <w:ind w:firstLine="567"/>
        <w:jc w:val="center"/>
        <w:rPr>
          <w:b/>
          <w:i/>
          <w:sz w:val="26"/>
          <w:szCs w:val="26"/>
        </w:rPr>
      </w:pPr>
      <w:r>
        <w:rPr>
          <w:b/>
          <w:i/>
          <w:sz w:val="26"/>
          <w:szCs w:val="26"/>
        </w:rPr>
        <w:t>1.2. Оценка итогов в области налоговой политики</w:t>
      </w:r>
    </w:p>
    <w:p>
      <w:pPr>
        <w:tabs>
          <w:tab w:val="left" w:pos="851"/>
          <w:tab w:val="left" w:pos="993"/>
        </w:tabs>
        <w:autoSpaceDE w:val="0"/>
        <w:autoSpaceDN w:val="0"/>
        <w:adjustRightInd w:val="0"/>
        <w:spacing w:line="360" w:lineRule="auto"/>
        <w:ind w:firstLine="709"/>
        <w:jc w:val="both"/>
        <w:rPr>
          <w:rFonts w:cs="Times New Roman CYR"/>
          <w:sz w:val="26"/>
          <w:szCs w:val="26"/>
        </w:rPr>
      </w:pPr>
      <w:r>
        <w:rPr>
          <w:rFonts w:cs="Times New Roman CYR"/>
          <w:sz w:val="26"/>
          <w:szCs w:val="26"/>
        </w:rPr>
        <w:t>Для реализации основных направлений налоговой политики в 2023 году принимались следующие меры:</w:t>
      </w:r>
    </w:p>
    <w:p>
      <w:pPr>
        <w:pStyle w:val="afd"/>
        <w:numPr>
          <w:ilvl w:val="0"/>
          <w:numId w:val="26"/>
        </w:numPr>
        <w:tabs>
          <w:tab w:val="left" w:pos="0"/>
        </w:tabs>
        <w:autoSpaceDE w:val="0"/>
        <w:autoSpaceDN w:val="0"/>
        <w:adjustRightInd w:val="0"/>
        <w:spacing w:after="0" w:line="360" w:lineRule="auto"/>
        <w:ind w:left="0" w:firstLine="709"/>
        <w:jc w:val="both"/>
        <w:rPr>
          <w:rFonts w:ascii="Times New Roman" w:hAnsi="Times New Roman"/>
          <w:sz w:val="26"/>
          <w:szCs w:val="26"/>
        </w:rPr>
      </w:pPr>
      <w:r>
        <w:rPr>
          <w:rFonts w:ascii="Times New Roman" w:hAnsi="Times New Roman"/>
          <w:sz w:val="26"/>
          <w:szCs w:val="26"/>
        </w:rPr>
        <w:t>По увеличению собственной доходной базы бюджета ЗАТО Северск.</w:t>
      </w:r>
    </w:p>
    <w:p>
      <w:pPr>
        <w:pStyle w:val="afd"/>
        <w:numPr>
          <w:ilvl w:val="0"/>
          <w:numId w:val="29"/>
        </w:numPr>
        <w:tabs>
          <w:tab w:val="left" w:pos="0"/>
        </w:tabs>
        <w:autoSpaceDE w:val="0"/>
        <w:autoSpaceDN w:val="0"/>
        <w:adjustRightInd w:val="0"/>
        <w:spacing w:after="0" w:line="360" w:lineRule="auto"/>
        <w:ind w:left="0" w:firstLine="709"/>
        <w:jc w:val="both"/>
        <w:rPr>
          <w:rFonts w:ascii="Times New Roman" w:hAnsi="Times New Roman"/>
          <w:sz w:val="26"/>
          <w:szCs w:val="26"/>
        </w:rPr>
      </w:pPr>
      <w:r>
        <w:rPr>
          <w:rFonts w:ascii="Times New Roman" w:hAnsi="Times New Roman"/>
          <w:sz w:val="26"/>
          <w:szCs w:val="26"/>
        </w:rPr>
        <w:t xml:space="preserve">Решением Думы ЗАТО Северск от 29.09.2022 № 29/4 «О внесении изменения в Решение Думы ЗАТО Северск от 26.09.2019 N 55/2 «О налоге на имущество физических лиц на территории ЗАТО Северск» по объектам коммерческой недвижимости повышена ставка налога на 2022 год (к уплате в 2023 году) с 1% до 1,5%. По оценке дополнительные доходы составят около 6 </w:t>
      </w:r>
      <w:proofErr w:type="spellStart"/>
      <w:r>
        <w:rPr>
          <w:rFonts w:ascii="Times New Roman" w:hAnsi="Times New Roman"/>
          <w:sz w:val="26"/>
          <w:szCs w:val="26"/>
        </w:rPr>
        <w:t>млн.руб</w:t>
      </w:r>
      <w:proofErr w:type="spellEnd"/>
      <w:r>
        <w:rPr>
          <w:rFonts w:ascii="Times New Roman" w:hAnsi="Times New Roman"/>
          <w:sz w:val="26"/>
          <w:szCs w:val="26"/>
        </w:rPr>
        <w:t>.;</w:t>
      </w:r>
    </w:p>
    <w:p>
      <w:pPr>
        <w:pStyle w:val="afd"/>
        <w:numPr>
          <w:ilvl w:val="0"/>
          <w:numId w:val="29"/>
        </w:numPr>
        <w:autoSpaceDE w:val="0"/>
        <w:autoSpaceDN w:val="0"/>
        <w:adjustRightInd w:val="0"/>
        <w:spacing w:after="0" w:line="360" w:lineRule="auto"/>
        <w:ind w:left="0" w:firstLine="709"/>
        <w:jc w:val="both"/>
        <w:rPr>
          <w:rFonts w:cs="Times New Roman CYR"/>
          <w:sz w:val="26"/>
          <w:szCs w:val="26"/>
        </w:rPr>
      </w:pPr>
      <w:r>
        <w:rPr>
          <w:rFonts w:ascii="Times New Roman" w:hAnsi="Times New Roman"/>
          <w:sz w:val="26"/>
          <w:szCs w:val="26"/>
        </w:rPr>
        <w:t>Проводимая государственная политика государства по индексации оплаты труда работников бюджетной сферы, минимального размера оплаты труда,</w:t>
      </w:r>
      <w:r>
        <w:rPr>
          <w:rFonts w:ascii="Times New Roman CYR" w:eastAsiaTheme="minorHAnsi" w:hAnsi="Times New Roman CYR"/>
          <w:sz w:val="40"/>
          <w:szCs w:val="40"/>
        </w:rPr>
        <w:t xml:space="preserve"> </w:t>
      </w:r>
      <w:r>
        <w:rPr>
          <w:rFonts w:ascii="Times New Roman CYR" w:eastAsiaTheme="minorHAnsi" w:hAnsi="Times New Roman CYR"/>
          <w:sz w:val="26"/>
          <w:szCs w:val="26"/>
        </w:rPr>
        <w:t xml:space="preserve">экономический рост в ряде отраслей экономики, обусловленный в том числе строительством инновационного реактора БРЕСТ–ОД–300 позволили увеличить объем поступлений по статье доходов «НДФЛ» на 9,3 % к первоначально утвержденному или на 82,8 </w:t>
      </w:r>
      <w:proofErr w:type="spellStart"/>
      <w:r>
        <w:rPr>
          <w:rFonts w:ascii="Times New Roman CYR" w:eastAsiaTheme="minorHAnsi" w:hAnsi="Times New Roman CYR"/>
          <w:sz w:val="26"/>
          <w:szCs w:val="26"/>
        </w:rPr>
        <w:t>млн.руб</w:t>
      </w:r>
      <w:proofErr w:type="spellEnd"/>
      <w:r>
        <w:rPr>
          <w:rFonts w:ascii="Times New Roman CYR" w:eastAsiaTheme="minorHAnsi" w:hAnsi="Times New Roman CYR"/>
          <w:sz w:val="26"/>
          <w:szCs w:val="26"/>
        </w:rPr>
        <w:t>.</w:t>
      </w:r>
    </w:p>
    <w:p>
      <w:pPr>
        <w:pStyle w:val="afd"/>
        <w:autoSpaceDE w:val="0"/>
        <w:autoSpaceDN w:val="0"/>
        <w:adjustRightInd w:val="0"/>
        <w:spacing w:after="0" w:line="360" w:lineRule="auto"/>
        <w:ind w:left="0" w:firstLine="709"/>
        <w:jc w:val="both"/>
        <w:rPr>
          <w:rFonts w:ascii="Times New Roman" w:hAnsi="Times New Roman"/>
          <w:sz w:val="26"/>
          <w:szCs w:val="26"/>
        </w:rPr>
      </w:pPr>
      <w:r>
        <w:rPr>
          <w:rFonts w:ascii="Times New Roman" w:hAnsi="Times New Roman"/>
          <w:sz w:val="26"/>
          <w:szCs w:val="26"/>
        </w:rPr>
        <w:t xml:space="preserve">2. По интеграции механизма единого налогового счета в бюджетный процесс. </w:t>
      </w:r>
    </w:p>
    <w:p>
      <w:pPr>
        <w:tabs>
          <w:tab w:val="left" w:pos="851"/>
          <w:tab w:val="left" w:pos="993"/>
        </w:tabs>
        <w:autoSpaceDE w:val="0"/>
        <w:autoSpaceDN w:val="0"/>
        <w:adjustRightInd w:val="0"/>
        <w:spacing w:line="360" w:lineRule="auto"/>
        <w:ind w:firstLine="709"/>
        <w:jc w:val="both"/>
        <w:rPr>
          <w:rFonts w:cs="Times New Roman CYR"/>
          <w:sz w:val="26"/>
          <w:szCs w:val="26"/>
        </w:rPr>
      </w:pPr>
      <w:r>
        <w:rPr>
          <w:rFonts w:cs="Times New Roman CYR"/>
          <w:sz w:val="26"/>
          <w:szCs w:val="26"/>
        </w:rPr>
        <w:t>С 1 января 2023 года введен новый механизм учета платежей в бюджетную систему Российской Федерации - единый налоговый счет</w:t>
      </w:r>
      <w:r>
        <w:rPr>
          <w:rFonts w:cs="Times New Roman CYR"/>
          <w:sz w:val="26"/>
          <w:szCs w:val="26"/>
          <w:vertAlign w:val="superscript"/>
        </w:rPr>
        <w:t>5</w:t>
      </w:r>
      <w:r>
        <w:rPr>
          <w:rFonts w:cs="Times New Roman CYR"/>
          <w:sz w:val="26"/>
          <w:szCs w:val="26"/>
        </w:rPr>
        <w:t>.</w:t>
      </w:r>
    </w:p>
    <w:p>
      <w:pPr>
        <w:tabs>
          <w:tab w:val="left" w:pos="851"/>
          <w:tab w:val="left" w:pos="993"/>
        </w:tabs>
        <w:autoSpaceDE w:val="0"/>
        <w:autoSpaceDN w:val="0"/>
        <w:adjustRightInd w:val="0"/>
        <w:spacing w:line="360" w:lineRule="auto"/>
        <w:ind w:firstLine="709"/>
        <w:jc w:val="both"/>
        <w:rPr>
          <w:rFonts w:cs="Times New Roman CYR"/>
          <w:sz w:val="26"/>
          <w:szCs w:val="26"/>
        </w:rPr>
      </w:pPr>
      <w:r>
        <w:rPr>
          <w:rFonts w:cs="Times New Roman CYR"/>
          <w:sz w:val="26"/>
          <w:szCs w:val="26"/>
        </w:rPr>
        <w:t xml:space="preserve">Для уплаты налогов и сборов установлен единый срок - 28 числа соответствующего месяца; для сдачи отчетности также устанавливают единый срок - 25-е число. </w:t>
      </w:r>
    </w:p>
    <w:p>
      <w:pPr>
        <w:tabs>
          <w:tab w:val="left" w:pos="851"/>
          <w:tab w:val="left" w:pos="993"/>
        </w:tabs>
        <w:autoSpaceDE w:val="0"/>
        <w:autoSpaceDN w:val="0"/>
        <w:adjustRightInd w:val="0"/>
        <w:spacing w:line="360" w:lineRule="auto"/>
        <w:ind w:firstLine="709"/>
        <w:jc w:val="both"/>
        <w:rPr>
          <w:rFonts w:cs="Times New Roman CYR"/>
          <w:sz w:val="26"/>
          <w:szCs w:val="26"/>
        </w:rPr>
      </w:pPr>
      <w:r>
        <w:rPr>
          <w:rFonts w:cs="Times New Roman CYR"/>
          <w:sz w:val="26"/>
          <w:szCs w:val="26"/>
        </w:rPr>
        <w:t>Кроме того, нововведением стал порядок распределения и зачисления доходов по уровням бюджета: распределение и зачисление осуществляется в день уплаты налога, установленного налоговым законодательством. В связи с этим, учитывая срок уплаты земельного налога (28 февраля), его зачисление в полном объеме в местный бюджет, в целях недопущения разбалансированности бюджета, на сумму земельного налога по муниципальным учреждениям были уменьшены доходная и расходная части бюджета</w:t>
      </w:r>
      <w:r>
        <w:rPr>
          <w:rFonts w:cs="Times New Roman CYR"/>
          <w:sz w:val="26"/>
          <w:szCs w:val="26"/>
          <w:vertAlign w:val="superscript"/>
        </w:rPr>
        <w:t>6</w:t>
      </w:r>
      <w:r>
        <w:rPr>
          <w:rFonts w:cs="Times New Roman CYR"/>
          <w:sz w:val="26"/>
          <w:szCs w:val="26"/>
        </w:rPr>
        <w:t xml:space="preserve"> на сумму 22,6 </w:t>
      </w:r>
      <w:proofErr w:type="spellStart"/>
      <w:r>
        <w:rPr>
          <w:rFonts w:cs="Times New Roman CYR"/>
          <w:sz w:val="26"/>
          <w:szCs w:val="26"/>
        </w:rPr>
        <w:t>млн.руб</w:t>
      </w:r>
      <w:proofErr w:type="spellEnd"/>
      <w:r>
        <w:rPr>
          <w:rFonts w:cs="Times New Roman CYR"/>
          <w:sz w:val="26"/>
          <w:szCs w:val="26"/>
        </w:rPr>
        <w:t xml:space="preserve">. </w:t>
      </w:r>
    </w:p>
    <w:p>
      <w:pPr>
        <w:spacing w:line="360" w:lineRule="auto"/>
        <w:ind w:firstLine="709"/>
        <w:jc w:val="both"/>
        <w:rPr>
          <w:sz w:val="26"/>
          <w:szCs w:val="26"/>
        </w:rPr>
      </w:pPr>
      <w:r>
        <w:rPr>
          <w:sz w:val="26"/>
          <w:szCs w:val="26"/>
        </w:rPr>
        <w:t>3. По оказанию муниципальной поддержки субъектам малого и среднего предпринимательства в целях улучшения инвестиционного климата и условий ведения бизнеса, развития экономики на территории ЗАТО Северск.</w:t>
      </w:r>
    </w:p>
    <w:p>
      <w:pPr>
        <w:spacing w:line="360" w:lineRule="auto"/>
        <w:ind w:firstLine="709"/>
        <w:jc w:val="both"/>
        <w:rPr>
          <w:sz w:val="26"/>
          <w:szCs w:val="26"/>
        </w:rPr>
      </w:pPr>
      <w:r>
        <w:rPr>
          <w:sz w:val="26"/>
          <w:szCs w:val="26"/>
        </w:rPr>
        <w:t xml:space="preserve">В текущем году продолжена работа по формированию благоприятных условий развития малого и среднего предпринимательства и оказанию муниципальной поддержки по улучшению инвестиционного климата и условий ведения бизнеса путем предоставления субъектам малого и среднего предпринимательства (МСП) финансовой, имущественной, информационной                                               и консультационной поддержки в рамках реализации муниципальной программы «Развитие предпринимательства в ЗАТО Северск» на 2021-2024 годы. </w:t>
      </w:r>
    </w:p>
    <w:p>
      <w:pPr>
        <w:spacing w:line="360" w:lineRule="auto"/>
        <w:ind w:firstLine="709"/>
        <w:jc w:val="both"/>
        <w:rPr>
          <w:sz w:val="26"/>
          <w:szCs w:val="26"/>
        </w:rPr>
      </w:pPr>
      <w:r>
        <w:rPr>
          <w:sz w:val="26"/>
          <w:szCs w:val="26"/>
        </w:rPr>
        <w:t xml:space="preserve">Имущественная поддержка субъектов МСП оказывается Ассоциацией «Некоммерческое партнерство «Агентство развития предпринимательства – Северск» путем предоставления в аренду на льготных условиях муниципального имущества для ведения предпринимательской деятельности в бизнес-инкубаторе ЗАТО Северск, а также в </w:t>
      </w:r>
      <w:proofErr w:type="spellStart"/>
      <w:r>
        <w:rPr>
          <w:sz w:val="26"/>
          <w:szCs w:val="26"/>
        </w:rPr>
        <w:t>технопарковой</w:t>
      </w:r>
      <w:proofErr w:type="spellEnd"/>
      <w:r>
        <w:rPr>
          <w:sz w:val="26"/>
          <w:szCs w:val="26"/>
        </w:rPr>
        <w:t xml:space="preserve"> зоне ЗАТО Северск. </w:t>
      </w:r>
    </w:p>
    <w:p>
      <w:pPr>
        <w:spacing w:line="360" w:lineRule="auto"/>
        <w:ind w:firstLine="851"/>
        <w:jc w:val="both"/>
        <w:rPr>
          <w:sz w:val="26"/>
          <w:szCs w:val="26"/>
        </w:rPr>
      </w:pPr>
      <w:r>
        <w:rPr>
          <w:sz w:val="26"/>
          <w:szCs w:val="26"/>
        </w:rPr>
        <w:t xml:space="preserve">Для субъектов МСП ЗАТО Северск – резидентов </w:t>
      </w:r>
      <w:proofErr w:type="spellStart"/>
      <w:r>
        <w:rPr>
          <w:sz w:val="26"/>
          <w:szCs w:val="26"/>
        </w:rPr>
        <w:t>технопарковой</w:t>
      </w:r>
      <w:proofErr w:type="spellEnd"/>
      <w:r>
        <w:rPr>
          <w:sz w:val="26"/>
          <w:szCs w:val="26"/>
        </w:rPr>
        <w:t xml:space="preserve"> зоны, действует льготный порядок начисления арендной платы по договорам субаренды. </w:t>
      </w:r>
    </w:p>
    <w:p>
      <w:pPr>
        <w:spacing w:line="360" w:lineRule="auto"/>
        <w:ind w:firstLine="851"/>
        <w:jc w:val="both"/>
        <w:rPr>
          <w:sz w:val="26"/>
          <w:szCs w:val="26"/>
        </w:rPr>
      </w:pPr>
      <w:r>
        <w:rPr>
          <w:sz w:val="26"/>
          <w:szCs w:val="26"/>
        </w:rPr>
        <w:t xml:space="preserve">В настоящее время на площадках ТОР «Северск» зарегистрированы 24 резидента. Доходы бюджета ЗАТО Северск от деятельности резидентов ТОР «Северск» за 2023 год оцениваются в 39 млн руб. </w:t>
      </w:r>
    </w:p>
    <w:p>
      <w:pPr>
        <w:tabs>
          <w:tab w:val="left" w:pos="851"/>
          <w:tab w:val="left" w:pos="993"/>
        </w:tabs>
        <w:spacing w:line="360" w:lineRule="auto"/>
        <w:ind w:firstLine="851"/>
        <w:jc w:val="both"/>
        <w:rPr>
          <w:sz w:val="26"/>
          <w:szCs w:val="26"/>
        </w:rPr>
      </w:pPr>
      <w:r>
        <w:rPr>
          <w:sz w:val="26"/>
          <w:szCs w:val="26"/>
        </w:rPr>
        <w:t>4. По управлению налоговыми расходами ЗАТО Северск.</w:t>
      </w:r>
    </w:p>
    <w:p>
      <w:pPr>
        <w:tabs>
          <w:tab w:val="left" w:pos="851"/>
          <w:tab w:val="left" w:pos="993"/>
        </w:tabs>
        <w:spacing w:line="360" w:lineRule="auto"/>
        <w:ind w:firstLine="851"/>
        <w:jc w:val="both"/>
        <w:rPr>
          <w:sz w:val="26"/>
          <w:szCs w:val="26"/>
        </w:rPr>
      </w:pPr>
      <w:r>
        <w:rPr>
          <w:sz w:val="26"/>
          <w:szCs w:val="26"/>
        </w:rPr>
        <w:t>Проведена оценка эффективности налоговых расходов ЗАТО Северск за 2022 год в соответствии с порядком оценки эффективности налоговых расходов</w:t>
      </w:r>
      <w:r>
        <w:rPr>
          <w:sz w:val="26"/>
          <w:szCs w:val="26"/>
          <w:vertAlign w:val="superscript"/>
        </w:rPr>
        <w:t>7</w:t>
      </w:r>
      <w:r>
        <w:rPr>
          <w:sz w:val="26"/>
          <w:szCs w:val="26"/>
        </w:rPr>
        <w:t>. Налоговые расходы ЗАТО Северск признаны эффективными и не требующими отмены.</w:t>
      </w:r>
    </w:p>
    <w:p>
      <w:pPr>
        <w:shd w:val="clear" w:color="auto" w:fill="FFFFFF"/>
        <w:spacing w:line="360" w:lineRule="auto"/>
        <w:ind w:firstLine="709"/>
        <w:jc w:val="both"/>
        <w:rPr>
          <w:rFonts w:ascii="Times New Roman" w:hAnsi="Times New Roman"/>
          <w:sz w:val="26"/>
          <w:szCs w:val="26"/>
        </w:rPr>
      </w:pPr>
      <w:r>
        <w:rPr>
          <w:rFonts w:ascii="Times New Roman" w:hAnsi="Times New Roman"/>
          <w:sz w:val="26"/>
          <w:szCs w:val="26"/>
        </w:rPr>
        <w:t>Обобщенные результаты оценки эффективности налоговых расходов ЗАТО Северск за 2022 год размещены на официальном сайте Финансового управления Администрации ЗАТО Северск</w:t>
      </w:r>
      <w:r>
        <w:rPr>
          <w:rFonts w:ascii="Times New Roman" w:hAnsi="Times New Roman"/>
          <w:sz w:val="26"/>
          <w:szCs w:val="26"/>
          <w:vertAlign w:val="superscript"/>
        </w:rPr>
        <w:t>8</w:t>
      </w:r>
      <w:r>
        <w:rPr>
          <w:rFonts w:ascii="Times New Roman" w:hAnsi="Times New Roman"/>
          <w:sz w:val="26"/>
          <w:szCs w:val="26"/>
        </w:rPr>
        <w:t xml:space="preserve">. </w:t>
      </w:r>
    </w:p>
    <w:p>
      <w:pPr>
        <w:tabs>
          <w:tab w:val="left" w:pos="993"/>
        </w:tabs>
        <w:jc w:val="both"/>
        <w:rPr>
          <w:sz w:val="23"/>
          <w:szCs w:val="23"/>
        </w:rPr>
      </w:pPr>
    </w:p>
    <w:p>
      <w:pPr>
        <w:spacing w:line="360" w:lineRule="auto"/>
        <w:ind w:firstLine="567"/>
        <w:jc w:val="center"/>
        <w:rPr>
          <w:b/>
          <w:sz w:val="26"/>
          <w:szCs w:val="26"/>
        </w:rPr>
      </w:pPr>
      <w:r>
        <w:rPr>
          <w:b/>
          <w:sz w:val="26"/>
          <w:szCs w:val="26"/>
          <w:lang w:val="en-US"/>
        </w:rPr>
        <w:t>II</w:t>
      </w:r>
      <w:r>
        <w:rPr>
          <w:b/>
          <w:sz w:val="26"/>
          <w:szCs w:val="26"/>
        </w:rPr>
        <w:t>.Основные направления бюджетной и налоговой политики</w:t>
      </w:r>
    </w:p>
    <w:p>
      <w:pPr>
        <w:spacing w:line="360" w:lineRule="auto"/>
        <w:ind w:firstLine="567"/>
        <w:jc w:val="center"/>
        <w:rPr>
          <w:b/>
          <w:sz w:val="26"/>
          <w:szCs w:val="26"/>
        </w:rPr>
      </w:pPr>
      <w:r>
        <w:rPr>
          <w:b/>
          <w:sz w:val="26"/>
          <w:szCs w:val="26"/>
        </w:rPr>
        <w:t>ЗАТО Северск на 2024 – 2026 годы</w:t>
      </w:r>
    </w:p>
    <w:p>
      <w:pPr>
        <w:spacing w:line="360" w:lineRule="auto"/>
        <w:ind w:firstLine="709"/>
        <w:jc w:val="both"/>
        <w:rPr>
          <w:sz w:val="26"/>
          <w:szCs w:val="26"/>
        </w:rPr>
      </w:pPr>
      <w:r>
        <w:rPr>
          <w:sz w:val="26"/>
          <w:szCs w:val="26"/>
        </w:rPr>
        <w:t>Основные направления бюджетной и налоговой политики ЗАТО Северск на новый бюджетный цикл 2024 год и плановый период 2025 и 2026 годов разработаны в соответствии  со статьями 172, 184.2 Бюджетного кодекса Российской Федерации, со статьей 13 Положения о бюджетном процессе в ЗАТО Северск, утвержденного Решением Думы ЗАТО Северск от</w:t>
      </w:r>
      <w:r>
        <w:rPr>
          <w:rFonts w:ascii="Times New Roman" w:hAnsi="Times New Roman"/>
          <w:sz w:val="26"/>
          <w:szCs w:val="26"/>
        </w:rPr>
        <w:t xml:space="preserve"> 29.09.2011 г. № 17/4, с учетом</w:t>
      </w:r>
      <w:r>
        <w:rPr>
          <w:sz w:val="26"/>
          <w:szCs w:val="26"/>
        </w:rPr>
        <w:t xml:space="preserve"> интеграции муниципальных программ ЗАТО Северск с региональными программами, направленными на реализацию Указов Президента Российской Федерации от 07.05.2018 № 204 «О национальных целях и стратегических задач развития Российской Федерации на период до 2024 года» и от 21.07.2020 № 474 «О национальных целях развития Российской Федерации на период до 2030 года. </w:t>
      </w:r>
    </w:p>
    <w:p>
      <w:pPr>
        <w:spacing w:line="360" w:lineRule="auto"/>
        <w:ind w:firstLine="709"/>
        <w:jc w:val="both"/>
        <w:rPr>
          <w:sz w:val="26"/>
          <w:szCs w:val="26"/>
        </w:rPr>
      </w:pPr>
      <w:r>
        <w:rPr>
          <w:sz w:val="26"/>
          <w:szCs w:val="26"/>
        </w:rPr>
        <w:t xml:space="preserve"> Основные направления бюджетной и налоговой политики ЗАТО Северск на 2024 год и плановый период 2025 и 2026 годов </w:t>
      </w:r>
      <w:r>
        <w:rPr>
          <w:rFonts w:ascii="Times New Roman" w:hAnsi="Times New Roman"/>
          <w:sz w:val="26"/>
          <w:szCs w:val="26"/>
        </w:rPr>
        <w:t xml:space="preserve">адаптированы к </w:t>
      </w:r>
      <w:r>
        <w:rPr>
          <w:sz w:val="26"/>
          <w:szCs w:val="26"/>
        </w:rPr>
        <w:t>проектам основных направлений бюджетной, налоговой политики Российской Федерации и Томской области на среднесрочную перспективу, учитывают направления бюджетно-финансовой политики Стратегии социально-экономического развития ЗАТО Северск Томской области на 2017-2030 годы, утвержденной решением Думы ЗАТО Северск от 21.12.2017 № 33/2, с использованием базового варианта уточненного прогноза социально-экономического развития ЗАТО Северск на предстоящий бюджетный цикл согласно распоряжению Администрации ЗАТО Северск от 03.11.2023 № 1030-ра.</w:t>
      </w:r>
    </w:p>
    <w:p>
      <w:pPr>
        <w:spacing w:line="360" w:lineRule="auto"/>
        <w:rPr>
          <w:b/>
          <w:sz w:val="26"/>
          <w:szCs w:val="26"/>
          <w:highlight w:val="yellow"/>
        </w:rPr>
      </w:pPr>
    </w:p>
    <w:p>
      <w:pPr>
        <w:spacing w:line="360" w:lineRule="auto"/>
        <w:ind w:firstLine="567"/>
        <w:jc w:val="center"/>
        <w:rPr>
          <w:b/>
          <w:i/>
          <w:sz w:val="26"/>
          <w:szCs w:val="26"/>
        </w:rPr>
      </w:pPr>
      <w:r>
        <w:rPr>
          <w:b/>
          <w:i/>
          <w:sz w:val="26"/>
          <w:szCs w:val="26"/>
        </w:rPr>
        <w:t>2.1. Основные направления бюджетной политики на 2024 – 2026 годы</w:t>
      </w:r>
    </w:p>
    <w:p>
      <w:pPr>
        <w:spacing w:line="360" w:lineRule="auto"/>
        <w:ind w:firstLine="709"/>
        <w:jc w:val="both"/>
        <w:rPr>
          <w:rFonts w:ascii="Times New Roman" w:hAnsi="Times New Roman"/>
          <w:sz w:val="26"/>
          <w:szCs w:val="26"/>
        </w:rPr>
      </w:pPr>
      <w:r>
        <w:rPr>
          <w:rFonts w:ascii="Times New Roman" w:hAnsi="Times New Roman"/>
          <w:sz w:val="26"/>
          <w:szCs w:val="26"/>
        </w:rPr>
        <w:t xml:space="preserve">Бюджетная и налоговая политика ЗАТО Северск на предстоящий новый бюджетный цикл отражает преемственность ранее поставленных целей и задач в сложившихся экономических условиях. </w:t>
      </w:r>
    </w:p>
    <w:p>
      <w:pPr>
        <w:pStyle w:val="a8"/>
        <w:spacing w:line="360" w:lineRule="auto"/>
        <w:ind w:firstLine="709"/>
        <w:rPr>
          <w:sz w:val="26"/>
          <w:szCs w:val="26"/>
        </w:rPr>
      </w:pPr>
      <w:r>
        <w:rPr>
          <w:sz w:val="26"/>
          <w:szCs w:val="26"/>
        </w:rPr>
        <w:t>В области бюджетной политики в очередном финансовом году и плановом периоде потребуется решение следующих задач:</w:t>
      </w:r>
    </w:p>
    <w:p>
      <w:pPr>
        <w:pStyle w:val="a8"/>
        <w:spacing w:line="360" w:lineRule="auto"/>
        <w:ind w:firstLine="709"/>
        <w:rPr>
          <w:sz w:val="26"/>
          <w:szCs w:val="26"/>
        </w:rPr>
      </w:pPr>
      <w:r>
        <w:rPr>
          <w:sz w:val="26"/>
          <w:szCs w:val="26"/>
        </w:rPr>
        <w:t>1. Обеспечение сбалансированности бюджета ЗАТО Северск. Сохранение высокой степени долговой устойчивости. Проведение оптимальной долговой политики и политики по управлению муниципальным имуществом</w:t>
      </w:r>
    </w:p>
    <w:p>
      <w:pPr>
        <w:pStyle w:val="a8"/>
        <w:spacing w:line="360" w:lineRule="auto"/>
        <w:ind w:firstLine="709"/>
        <w:rPr>
          <w:sz w:val="26"/>
          <w:szCs w:val="26"/>
        </w:rPr>
      </w:pPr>
      <w:r>
        <w:rPr>
          <w:sz w:val="26"/>
          <w:szCs w:val="26"/>
        </w:rPr>
        <w:t xml:space="preserve">2. Использование остатков нецелевых средств бюджета ЗАТО Северск, сложившихся на 1 января текущего года, в качестве источника для финансирования дефицита бюджета, кассовых разрывов при исполнении бюджета ЗАТО Северск. </w:t>
      </w:r>
    </w:p>
    <w:p>
      <w:pPr>
        <w:pStyle w:val="a8"/>
        <w:spacing w:line="360" w:lineRule="auto"/>
        <w:ind w:firstLine="709"/>
        <w:rPr>
          <w:sz w:val="26"/>
          <w:szCs w:val="26"/>
        </w:rPr>
      </w:pPr>
      <w:r>
        <w:rPr>
          <w:sz w:val="26"/>
          <w:szCs w:val="26"/>
        </w:rPr>
        <w:t>3. Участие ЗАТО Северск в реализации национальных проектов в рамках Указов Президента Российской Федерации от 07.05.2018 № 204 «О национальных целях и стратегических задачах развития Российской Федерации на период до 2024 года», от 21.07.2020 № 474 «О национальных целях развития Российской Федерации на период до 2030 года».</w:t>
      </w:r>
    </w:p>
    <w:p>
      <w:pPr>
        <w:pStyle w:val="a8"/>
        <w:spacing w:line="360" w:lineRule="auto"/>
        <w:ind w:firstLine="709"/>
        <w:rPr>
          <w:sz w:val="26"/>
          <w:szCs w:val="26"/>
        </w:rPr>
      </w:pPr>
      <w:r>
        <w:rPr>
          <w:sz w:val="26"/>
          <w:szCs w:val="26"/>
        </w:rPr>
        <w:t>4. Повышение эффективности бюджетных расходов, в том числе за счет проведения оптимизации расходов.</w:t>
      </w:r>
    </w:p>
    <w:p>
      <w:pPr>
        <w:pStyle w:val="a8"/>
        <w:spacing w:line="360" w:lineRule="auto"/>
        <w:ind w:firstLine="709"/>
        <w:rPr>
          <w:sz w:val="26"/>
          <w:szCs w:val="26"/>
        </w:rPr>
      </w:pPr>
      <w:r>
        <w:rPr>
          <w:sz w:val="26"/>
          <w:szCs w:val="26"/>
        </w:rPr>
        <w:t xml:space="preserve">5. Совершенствование структуры муниципальных программ, их реализации с учетом нового структурного элемента – комплекса процессных мероприятий. </w:t>
      </w:r>
    </w:p>
    <w:p>
      <w:pPr>
        <w:pStyle w:val="a8"/>
        <w:spacing w:line="360" w:lineRule="auto"/>
        <w:ind w:firstLine="709"/>
        <w:rPr>
          <w:sz w:val="26"/>
          <w:szCs w:val="26"/>
        </w:rPr>
      </w:pPr>
      <w:r>
        <w:rPr>
          <w:sz w:val="26"/>
          <w:szCs w:val="26"/>
        </w:rPr>
        <w:t>6. Учитывая недостаточность объема налоговых и неналоговых доходов, снижения суммы безвозмездной помощи из федерального и областного бюджетов для обеспечения всех расходных обязательств по текущей деятельности и бюджета развития формирование бюджета на 2024 год осуществлено с дефицитом. На плановый период 2025-2026 годов бюджет сформировании бездефицитным.</w:t>
      </w:r>
      <w:r>
        <w:t xml:space="preserve"> </w:t>
      </w:r>
    </w:p>
    <w:p>
      <w:pPr>
        <w:pStyle w:val="a8"/>
        <w:spacing w:line="360" w:lineRule="auto"/>
        <w:ind w:firstLine="709"/>
        <w:rPr>
          <w:sz w:val="26"/>
          <w:szCs w:val="26"/>
        </w:rPr>
      </w:pPr>
      <w:r>
        <w:rPr>
          <w:spacing w:val="-5"/>
          <w:sz w:val="26"/>
          <w:szCs w:val="26"/>
        </w:rPr>
        <w:t xml:space="preserve">7. Инвентаризация расходных обязательств с целью сокращения или исключения отдельных видов бюджетных расходов, не связанных с решением вопросов, отнесенных законодательством Российской Федерации к полномочиям органов местного самоуправления.   </w:t>
      </w:r>
    </w:p>
    <w:p>
      <w:pPr>
        <w:pStyle w:val="a8"/>
        <w:spacing w:line="360" w:lineRule="auto"/>
        <w:ind w:firstLine="709"/>
        <w:rPr>
          <w:sz w:val="26"/>
          <w:szCs w:val="26"/>
        </w:rPr>
      </w:pPr>
      <w:r>
        <w:rPr>
          <w:sz w:val="26"/>
          <w:szCs w:val="26"/>
        </w:rPr>
        <w:t>8. Осуществление режима экономии электрической и тепловой энергии, водопотребления и водоотведения, расходных, горюче-смазочных материалов, услуг связи, контроля за лимитами потребления.</w:t>
      </w:r>
    </w:p>
    <w:p>
      <w:pPr>
        <w:pStyle w:val="a8"/>
        <w:spacing w:line="360" w:lineRule="auto"/>
        <w:ind w:firstLine="709"/>
        <w:rPr>
          <w:sz w:val="26"/>
          <w:szCs w:val="26"/>
        </w:rPr>
      </w:pPr>
      <w:r>
        <w:rPr>
          <w:sz w:val="26"/>
          <w:szCs w:val="26"/>
        </w:rPr>
        <w:t>9. Повышение качества и доступности предоставления муниципальных услуг, оказываемых муниципальными учреждениями, их увязка с целями муниципальных программ.</w:t>
      </w:r>
    </w:p>
    <w:p>
      <w:pPr>
        <w:pStyle w:val="a8"/>
        <w:spacing w:line="360" w:lineRule="auto"/>
        <w:ind w:firstLine="709"/>
        <w:rPr>
          <w:sz w:val="26"/>
          <w:szCs w:val="26"/>
        </w:rPr>
      </w:pPr>
      <w:r>
        <w:rPr>
          <w:sz w:val="26"/>
          <w:szCs w:val="26"/>
        </w:rPr>
        <w:t>10. Усиление контроля за выполнением муниципальных заданий, повышение степени ответственности учреждений за невыполнение показателей объема оказанных услуг, применение методики оценки эффективности деятельности бюджетных и автономных учреждений.</w:t>
      </w:r>
    </w:p>
    <w:p>
      <w:pPr>
        <w:pStyle w:val="ConsPlusNormal"/>
        <w:spacing w:line="360" w:lineRule="auto"/>
        <w:ind w:firstLine="709"/>
        <w:jc w:val="both"/>
        <w:rPr>
          <w:rFonts w:ascii="Times New Roman" w:hAnsi="Times New Roman"/>
          <w:snapToGrid/>
          <w:sz w:val="26"/>
          <w:szCs w:val="26"/>
        </w:rPr>
      </w:pPr>
      <w:r>
        <w:rPr>
          <w:rFonts w:ascii="Times New Roman" w:hAnsi="Times New Roman"/>
          <w:sz w:val="26"/>
          <w:szCs w:val="26"/>
        </w:rPr>
        <w:t>11. Формирование муниципальных заданий в соответствии с утвержденными базовыми нормативными затратами и корректирующими коэффициентами к ним</w:t>
      </w:r>
      <w:r>
        <w:rPr>
          <w:rFonts w:ascii="Times New Roman" w:hAnsi="Times New Roman"/>
          <w:snapToGrid/>
          <w:sz w:val="26"/>
          <w:szCs w:val="26"/>
        </w:rPr>
        <w:t>.</w:t>
      </w:r>
    </w:p>
    <w:p>
      <w:pPr>
        <w:pStyle w:val="ConsPlusNormal"/>
        <w:spacing w:line="360" w:lineRule="auto"/>
        <w:ind w:firstLine="709"/>
        <w:jc w:val="both"/>
        <w:rPr>
          <w:rFonts w:ascii="Times New Roman" w:hAnsi="Times New Roman"/>
          <w:snapToGrid/>
          <w:sz w:val="26"/>
          <w:szCs w:val="26"/>
        </w:rPr>
      </w:pPr>
      <w:r>
        <w:rPr>
          <w:rFonts w:ascii="Times New Roman" w:hAnsi="Times New Roman"/>
          <w:snapToGrid/>
          <w:sz w:val="26"/>
          <w:szCs w:val="26"/>
        </w:rPr>
        <w:t>12. О</w:t>
      </w:r>
      <w:r>
        <w:rPr>
          <w:rFonts w:ascii="Times New Roman" w:hAnsi="Times New Roman"/>
          <w:sz w:val="26"/>
          <w:szCs w:val="26"/>
        </w:rPr>
        <w:t>беспечение размещения на официальном портале «Электронный бюджет» информации обо всех этапах бюджетного процесса</w:t>
      </w:r>
      <w:r>
        <w:rPr>
          <w:rFonts w:ascii="Times New Roman" w:hAnsi="Times New Roman"/>
          <w:sz w:val="26"/>
          <w:szCs w:val="26"/>
          <w:vertAlign w:val="superscript"/>
        </w:rPr>
        <w:t>4</w:t>
      </w:r>
      <w:r>
        <w:rPr>
          <w:rFonts w:ascii="Times New Roman" w:hAnsi="Times New Roman"/>
          <w:sz w:val="26"/>
          <w:szCs w:val="26"/>
        </w:rPr>
        <w:t xml:space="preserve">. </w:t>
      </w:r>
    </w:p>
    <w:p>
      <w:pPr>
        <w:autoSpaceDE w:val="0"/>
        <w:autoSpaceDN w:val="0"/>
        <w:adjustRightInd w:val="0"/>
        <w:spacing w:line="360" w:lineRule="auto"/>
        <w:ind w:firstLine="709"/>
        <w:jc w:val="both"/>
        <w:outlineLvl w:val="1"/>
        <w:rPr>
          <w:sz w:val="26"/>
          <w:szCs w:val="26"/>
        </w:rPr>
      </w:pPr>
      <w:r>
        <w:rPr>
          <w:sz w:val="26"/>
          <w:szCs w:val="26"/>
        </w:rPr>
        <w:t xml:space="preserve">13. Повышение качества финансового менеджмента главных администраторов средств бюджета ЗАТО Северск, создания условий для получения больших результатов в условиях рационального использования имеющихся ресурсов за счет их концентрации на проблемных направлениях. </w:t>
      </w:r>
    </w:p>
    <w:p>
      <w:pPr>
        <w:pStyle w:val="ConsPlusNormal"/>
        <w:spacing w:line="360" w:lineRule="auto"/>
        <w:ind w:firstLine="709"/>
        <w:jc w:val="both"/>
        <w:rPr>
          <w:rFonts w:ascii="Times New Roman" w:hAnsi="Times New Roman"/>
          <w:spacing w:val="-5"/>
          <w:sz w:val="26"/>
          <w:szCs w:val="26"/>
        </w:rPr>
      </w:pPr>
      <w:r>
        <w:rPr>
          <w:rFonts w:ascii="Times New Roman" w:hAnsi="Times New Roman"/>
          <w:spacing w:val="-5"/>
          <w:sz w:val="26"/>
          <w:szCs w:val="26"/>
        </w:rPr>
        <w:t>14. Осуществление финансовой, имущественной, информационной, консультационной поддержки субъектов малого и среднего предпринимательства.</w:t>
      </w:r>
    </w:p>
    <w:p>
      <w:pPr>
        <w:pStyle w:val="ConsPlusNormal"/>
        <w:spacing w:line="360" w:lineRule="auto"/>
        <w:ind w:firstLine="709"/>
        <w:jc w:val="both"/>
        <w:rPr>
          <w:rFonts w:ascii="Times New Roman" w:hAnsi="Times New Roman"/>
          <w:spacing w:val="-5"/>
          <w:sz w:val="26"/>
          <w:szCs w:val="26"/>
        </w:rPr>
      </w:pPr>
      <w:r>
        <w:rPr>
          <w:rFonts w:ascii="Times New Roman" w:hAnsi="Times New Roman"/>
          <w:spacing w:val="-5"/>
          <w:sz w:val="26"/>
          <w:szCs w:val="26"/>
        </w:rPr>
        <w:t>15. Создание условий для привлечения резидентов для регистрации на территории социально-экономического развития Северск в целях создания новых рабочих мест и привлечения новых инвестиций.</w:t>
      </w:r>
    </w:p>
    <w:p>
      <w:pPr>
        <w:pStyle w:val="ConsPlusNormal"/>
        <w:spacing w:line="360" w:lineRule="auto"/>
        <w:ind w:firstLine="709"/>
        <w:jc w:val="both"/>
        <w:rPr>
          <w:rFonts w:ascii="Times New Roman" w:hAnsi="Times New Roman"/>
          <w:sz w:val="26"/>
          <w:szCs w:val="26"/>
        </w:rPr>
      </w:pPr>
      <w:r>
        <w:rPr>
          <w:rFonts w:ascii="Times New Roman" w:hAnsi="Times New Roman"/>
          <w:sz w:val="26"/>
          <w:szCs w:val="26"/>
        </w:rPr>
        <w:t>16. Обеспечение прозрачности и открытости бюджета ЗАТО Северск и бюджетного процесса для населения, размещение информации о бюджете ЗАТО Северск в доступном формате «Бюджет для граждан» на официальном сайте Администрации ЗАТО Северск, в социальной сети «</w:t>
      </w:r>
      <w:proofErr w:type="spellStart"/>
      <w:r>
        <w:rPr>
          <w:rFonts w:ascii="Times New Roman" w:hAnsi="Times New Roman"/>
          <w:sz w:val="26"/>
          <w:szCs w:val="26"/>
        </w:rPr>
        <w:t>ВКонтакте</w:t>
      </w:r>
      <w:proofErr w:type="spellEnd"/>
      <w:r>
        <w:rPr>
          <w:rFonts w:ascii="Times New Roman" w:hAnsi="Times New Roman"/>
          <w:sz w:val="26"/>
          <w:szCs w:val="26"/>
        </w:rPr>
        <w:t>» и мессенджере «Телеграмм».</w:t>
      </w:r>
    </w:p>
    <w:p>
      <w:pPr>
        <w:pStyle w:val="ConsPlusNormal"/>
        <w:spacing w:line="360" w:lineRule="auto"/>
        <w:ind w:firstLine="0"/>
        <w:jc w:val="both"/>
        <w:rPr>
          <w:rFonts w:ascii="Times New Roman" w:hAnsi="Times New Roman"/>
          <w:sz w:val="16"/>
          <w:szCs w:val="16"/>
          <w:highlight w:val="yellow"/>
        </w:rPr>
      </w:pPr>
    </w:p>
    <w:p>
      <w:pPr>
        <w:spacing w:line="360" w:lineRule="auto"/>
        <w:jc w:val="center"/>
        <w:rPr>
          <w:b/>
          <w:i/>
          <w:sz w:val="26"/>
          <w:szCs w:val="26"/>
        </w:rPr>
      </w:pPr>
      <w:r>
        <w:rPr>
          <w:b/>
          <w:i/>
          <w:sz w:val="26"/>
          <w:szCs w:val="26"/>
        </w:rPr>
        <w:t>2.2. Основные направления налоговой политики на 2024 – 2026 годы</w:t>
      </w:r>
    </w:p>
    <w:p>
      <w:pPr>
        <w:pStyle w:val="a8"/>
        <w:spacing w:line="360" w:lineRule="auto"/>
        <w:ind w:firstLine="709"/>
        <w:rPr>
          <w:sz w:val="26"/>
          <w:szCs w:val="26"/>
        </w:rPr>
      </w:pPr>
      <w:r>
        <w:rPr>
          <w:sz w:val="26"/>
          <w:szCs w:val="26"/>
        </w:rPr>
        <w:t>В среднесрочной перспективе будет продолжена реализация основных целей и задач налоговой политики, предусмотренных в предыдущие годы, а именно обеспечение сбалансированности бюджета ЗАТО Северск, исполнение его бюджетных обязательств, условий трехстороннего соглашения с Министерством финансов Российской Федерации, соглашения о мерах по социально-экономическому развитию и оздоровлению муниципальных финансов, ежегодно заключаемого с Департаментом финансов Томской области.</w:t>
      </w:r>
    </w:p>
    <w:p>
      <w:pPr>
        <w:pStyle w:val="a8"/>
        <w:spacing w:line="360" w:lineRule="auto"/>
        <w:ind w:firstLine="709"/>
        <w:rPr>
          <w:sz w:val="26"/>
          <w:szCs w:val="26"/>
        </w:rPr>
      </w:pPr>
      <w:r>
        <w:rPr>
          <w:sz w:val="26"/>
          <w:szCs w:val="26"/>
        </w:rPr>
        <w:t>Приоритетами налоговой политики на территории ЗАТО Северск на 2024 год и на плановый период 2025 и 2026 годов традиционно определены следующие задачи:</w:t>
      </w:r>
    </w:p>
    <w:p>
      <w:pPr>
        <w:pStyle w:val="a8"/>
        <w:numPr>
          <w:ilvl w:val="0"/>
          <w:numId w:val="7"/>
        </w:numPr>
        <w:tabs>
          <w:tab w:val="left" w:pos="993"/>
        </w:tabs>
        <w:spacing w:line="360" w:lineRule="auto"/>
        <w:ind w:left="0" w:firstLine="709"/>
        <w:rPr>
          <w:sz w:val="26"/>
          <w:szCs w:val="26"/>
        </w:rPr>
      </w:pPr>
      <w:proofErr w:type="gramStart"/>
      <w:r>
        <w:rPr>
          <w:sz w:val="26"/>
          <w:szCs w:val="26"/>
        </w:rPr>
        <w:t>увеличение</w:t>
      </w:r>
      <w:proofErr w:type="gramEnd"/>
      <w:r>
        <w:rPr>
          <w:sz w:val="26"/>
          <w:szCs w:val="26"/>
        </w:rPr>
        <w:t xml:space="preserve"> собственной доходной базы местного бюджета;</w:t>
      </w:r>
    </w:p>
    <w:p>
      <w:pPr>
        <w:pStyle w:val="a8"/>
        <w:numPr>
          <w:ilvl w:val="0"/>
          <w:numId w:val="7"/>
        </w:numPr>
        <w:tabs>
          <w:tab w:val="left" w:pos="993"/>
        </w:tabs>
        <w:spacing w:line="360" w:lineRule="auto"/>
        <w:ind w:left="0" w:firstLine="709"/>
        <w:rPr>
          <w:sz w:val="26"/>
          <w:szCs w:val="26"/>
        </w:rPr>
      </w:pPr>
      <w:proofErr w:type="gramStart"/>
      <w:r>
        <w:rPr>
          <w:sz w:val="26"/>
          <w:szCs w:val="26"/>
        </w:rPr>
        <w:t>оказание</w:t>
      </w:r>
      <w:proofErr w:type="gramEnd"/>
      <w:r>
        <w:rPr>
          <w:sz w:val="26"/>
          <w:szCs w:val="26"/>
        </w:rPr>
        <w:t xml:space="preserve"> муниципальной поддержки по улучшению инвестиционного климата и условий ведения бизнеса, развитие экономики на территории ЗАТО Северск;</w:t>
      </w:r>
    </w:p>
    <w:p>
      <w:pPr>
        <w:pStyle w:val="a8"/>
        <w:numPr>
          <w:ilvl w:val="0"/>
          <w:numId w:val="7"/>
        </w:numPr>
        <w:tabs>
          <w:tab w:val="left" w:pos="993"/>
        </w:tabs>
        <w:spacing w:line="360" w:lineRule="auto"/>
        <w:ind w:left="0" w:firstLine="709"/>
        <w:rPr>
          <w:sz w:val="26"/>
          <w:szCs w:val="26"/>
        </w:rPr>
      </w:pPr>
      <w:proofErr w:type="gramStart"/>
      <w:r>
        <w:rPr>
          <w:sz w:val="26"/>
          <w:szCs w:val="26"/>
        </w:rPr>
        <w:t>мобилизация</w:t>
      </w:r>
      <w:proofErr w:type="gramEnd"/>
      <w:r>
        <w:rPr>
          <w:sz w:val="26"/>
          <w:szCs w:val="26"/>
        </w:rPr>
        <w:t xml:space="preserve"> доходов бюджета ЗАТО Северск;</w:t>
      </w:r>
    </w:p>
    <w:p>
      <w:pPr>
        <w:pStyle w:val="a8"/>
        <w:numPr>
          <w:ilvl w:val="0"/>
          <w:numId w:val="7"/>
        </w:numPr>
        <w:tabs>
          <w:tab w:val="left" w:pos="993"/>
        </w:tabs>
        <w:spacing w:line="360" w:lineRule="auto"/>
        <w:ind w:left="0" w:firstLine="709"/>
        <w:rPr>
          <w:sz w:val="26"/>
          <w:szCs w:val="26"/>
        </w:rPr>
      </w:pPr>
      <w:proofErr w:type="gramStart"/>
      <w:r>
        <w:rPr>
          <w:sz w:val="26"/>
          <w:szCs w:val="26"/>
        </w:rPr>
        <w:t>улучшение</w:t>
      </w:r>
      <w:proofErr w:type="gramEnd"/>
      <w:r>
        <w:rPr>
          <w:sz w:val="26"/>
          <w:szCs w:val="26"/>
        </w:rPr>
        <w:t xml:space="preserve"> качества администрирования доходов главными администраторами доходов, сокращение задолженности по налоговым и неналоговым доходам.</w:t>
      </w:r>
    </w:p>
    <w:p>
      <w:pPr>
        <w:tabs>
          <w:tab w:val="left" w:pos="851"/>
          <w:tab w:val="left" w:pos="993"/>
        </w:tabs>
        <w:autoSpaceDE w:val="0"/>
        <w:autoSpaceDN w:val="0"/>
        <w:adjustRightInd w:val="0"/>
        <w:spacing w:line="360" w:lineRule="auto"/>
        <w:ind w:firstLine="851"/>
        <w:jc w:val="both"/>
        <w:rPr>
          <w:rFonts w:cs="Times New Roman CYR"/>
          <w:sz w:val="26"/>
          <w:szCs w:val="26"/>
        </w:rPr>
      </w:pPr>
      <w:r>
        <w:rPr>
          <w:rFonts w:cs="Times New Roman CYR"/>
          <w:sz w:val="26"/>
          <w:szCs w:val="26"/>
        </w:rPr>
        <w:t>Для реализации поставленных задач в планируемом периоде предполагается реализация следующих мероприятий:</w:t>
      </w:r>
    </w:p>
    <w:p>
      <w:pPr>
        <w:tabs>
          <w:tab w:val="left" w:pos="4111"/>
        </w:tabs>
        <w:spacing w:line="360" w:lineRule="auto"/>
        <w:ind w:firstLine="851"/>
        <w:jc w:val="both"/>
        <w:rPr>
          <w:sz w:val="26"/>
          <w:szCs w:val="26"/>
        </w:rPr>
      </w:pPr>
      <w:r>
        <w:rPr>
          <w:sz w:val="26"/>
          <w:szCs w:val="26"/>
        </w:rPr>
        <w:t>1. По налогу на имущество физических лиц</w:t>
      </w:r>
      <w:r>
        <w:rPr>
          <w:rFonts w:cs="Times New Roman CYR"/>
          <w:sz w:val="26"/>
          <w:szCs w:val="26"/>
        </w:rPr>
        <w:t xml:space="preserve"> </w:t>
      </w:r>
      <w:r>
        <w:rPr>
          <w:sz w:val="26"/>
          <w:szCs w:val="26"/>
        </w:rPr>
        <w:t xml:space="preserve">решением Думы ЗАТО Северск от 26.09.2019 № 55/2 «О налоге на имущество физических лиц на территории ЗАТО Северск» </w:t>
      </w:r>
      <w:r>
        <w:rPr>
          <w:rFonts w:cs="Times New Roman CYR"/>
          <w:sz w:val="26"/>
          <w:szCs w:val="26"/>
        </w:rPr>
        <w:t xml:space="preserve">с 2023 года </w:t>
      </w:r>
      <w:r>
        <w:rPr>
          <w:sz w:val="26"/>
          <w:szCs w:val="26"/>
        </w:rPr>
        <w:t>(к уплате в 2024 году) установлена максимальная налоговая ставка для объектов коммерческой недвижимости в размере 2% от налоговой базы, исчисленной исходя из кадастровой стоимости, в отношении объектов налогообложения, включенных в Перечень, определяемый в соответствии с пунктом 7 статьи 378.2 Налогового кодекса Российской Федерации.</w:t>
      </w:r>
    </w:p>
    <w:p>
      <w:pPr>
        <w:tabs>
          <w:tab w:val="left" w:pos="4111"/>
        </w:tabs>
        <w:spacing w:line="360" w:lineRule="auto"/>
        <w:ind w:firstLine="851"/>
        <w:jc w:val="both"/>
        <w:rPr>
          <w:sz w:val="26"/>
          <w:szCs w:val="26"/>
        </w:rPr>
      </w:pPr>
      <w:r>
        <w:rPr>
          <w:sz w:val="26"/>
          <w:szCs w:val="26"/>
        </w:rPr>
        <w:t>Дополнительные доходы бюджета ЗАТО Северск по оценке составят около 6 млн руб.</w:t>
      </w:r>
    </w:p>
    <w:p>
      <w:pPr>
        <w:tabs>
          <w:tab w:val="left" w:pos="851"/>
          <w:tab w:val="left" w:pos="993"/>
        </w:tabs>
        <w:autoSpaceDE w:val="0"/>
        <w:autoSpaceDN w:val="0"/>
        <w:adjustRightInd w:val="0"/>
        <w:spacing w:line="360" w:lineRule="auto"/>
        <w:ind w:firstLine="851"/>
        <w:jc w:val="both"/>
        <w:rPr>
          <w:rFonts w:cs="Times New Roman CYR"/>
          <w:sz w:val="26"/>
          <w:szCs w:val="26"/>
        </w:rPr>
      </w:pPr>
      <w:r>
        <w:rPr>
          <w:rFonts w:cs="Times New Roman CYR"/>
          <w:sz w:val="26"/>
          <w:szCs w:val="26"/>
        </w:rPr>
        <w:t>2. В рамках обеспечения комфортных условий для осуществления деятельности резидентов ТОСЭР «Северск» будет продолжено применение механизмов стимулирования привлечения инвестиций, в том числе в форме преференций по арендным платежам.</w:t>
      </w:r>
    </w:p>
    <w:p>
      <w:pPr>
        <w:tabs>
          <w:tab w:val="left" w:pos="851"/>
          <w:tab w:val="left" w:pos="993"/>
        </w:tabs>
        <w:autoSpaceDE w:val="0"/>
        <w:autoSpaceDN w:val="0"/>
        <w:adjustRightInd w:val="0"/>
        <w:spacing w:line="360" w:lineRule="auto"/>
        <w:ind w:firstLine="851"/>
        <w:jc w:val="both"/>
        <w:rPr>
          <w:rFonts w:cs="Times New Roman CYR"/>
          <w:sz w:val="26"/>
          <w:szCs w:val="26"/>
        </w:rPr>
      </w:pPr>
      <w:r>
        <w:rPr>
          <w:sz w:val="26"/>
          <w:szCs w:val="26"/>
        </w:rPr>
        <w:t>3. На 2024 год с учетом результатов проведенной оценки эффективности налоговых расходов ЗАТО Северск за 2022 год сохранены налоговые льготы в виде полного освобождения от уплаты земельного налога налогоплательщиков - физических лиц социальных категорий, установленные</w:t>
      </w:r>
      <w:r>
        <w:rPr>
          <w:rFonts w:ascii="Times New Roman" w:hAnsi="Times New Roman"/>
          <w:color w:val="000000"/>
          <w:sz w:val="26"/>
          <w:szCs w:val="26"/>
        </w:rPr>
        <w:t xml:space="preserve"> Решением Думы ЗАТО </w:t>
      </w:r>
      <w:r>
        <w:rPr>
          <w:sz w:val="26"/>
          <w:szCs w:val="26"/>
        </w:rPr>
        <w:t xml:space="preserve">Северск от 07.11.2014 </w:t>
      </w:r>
      <w:r>
        <w:rPr>
          <w:rFonts w:cs="Times New Roman CYR"/>
          <w:sz w:val="26"/>
          <w:szCs w:val="26"/>
        </w:rPr>
        <w:t xml:space="preserve">№ 57/4. </w:t>
      </w:r>
    </w:p>
    <w:p>
      <w:pPr>
        <w:tabs>
          <w:tab w:val="left" w:pos="851"/>
          <w:tab w:val="left" w:pos="993"/>
        </w:tabs>
        <w:autoSpaceDE w:val="0"/>
        <w:autoSpaceDN w:val="0"/>
        <w:adjustRightInd w:val="0"/>
        <w:spacing w:line="360" w:lineRule="auto"/>
        <w:ind w:firstLine="851"/>
        <w:jc w:val="both"/>
        <w:rPr>
          <w:rFonts w:cs="Times New Roman CYR"/>
          <w:sz w:val="16"/>
          <w:szCs w:val="16"/>
          <w:highlight w:val="yellow"/>
        </w:rPr>
      </w:pPr>
    </w:p>
    <w:p>
      <w:pPr>
        <w:spacing w:line="360" w:lineRule="auto"/>
        <w:jc w:val="center"/>
        <w:rPr>
          <w:b/>
          <w:i/>
          <w:sz w:val="26"/>
          <w:szCs w:val="26"/>
        </w:rPr>
      </w:pPr>
      <w:r>
        <w:rPr>
          <w:b/>
          <w:i/>
          <w:sz w:val="26"/>
          <w:szCs w:val="26"/>
        </w:rPr>
        <w:t>2.3. Новации в области бюджетной и налоговой политики на 2024 – 2026 годы</w:t>
      </w:r>
    </w:p>
    <w:p>
      <w:pPr>
        <w:spacing w:line="360" w:lineRule="auto"/>
        <w:jc w:val="center"/>
        <w:rPr>
          <w:b/>
          <w:i/>
          <w:sz w:val="16"/>
          <w:szCs w:val="16"/>
        </w:rPr>
      </w:pPr>
    </w:p>
    <w:p>
      <w:pPr>
        <w:spacing w:line="360" w:lineRule="auto"/>
        <w:ind w:firstLine="851"/>
        <w:jc w:val="both"/>
        <w:rPr>
          <w:sz w:val="26"/>
          <w:szCs w:val="26"/>
        </w:rPr>
      </w:pPr>
      <w:r>
        <w:rPr>
          <w:sz w:val="26"/>
          <w:szCs w:val="26"/>
        </w:rPr>
        <w:t>С 1 января 2024 года вступают в силу ряд существенных изменений в области бюджетной и налоговой политики. Применительно к местным бюджетам это следующие новации:</w:t>
      </w:r>
    </w:p>
    <w:p>
      <w:pPr>
        <w:spacing w:line="360" w:lineRule="auto"/>
        <w:ind w:firstLine="851"/>
        <w:jc w:val="both"/>
        <w:rPr>
          <w:sz w:val="26"/>
          <w:szCs w:val="26"/>
        </w:rPr>
      </w:pPr>
      <w:r>
        <w:rPr>
          <w:sz w:val="26"/>
          <w:szCs w:val="26"/>
        </w:rPr>
        <w:t xml:space="preserve">1. В соответствии с Федеральным </w:t>
      </w:r>
      <w:hyperlink r:id="rId8" w:history="1">
        <w:r>
          <w:rPr>
            <w:sz w:val="26"/>
            <w:szCs w:val="26"/>
          </w:rPr>
          <w:t>законом</w:t>
        </w:r>
      </w:hyperlink>
      <w:r>
        <w:rPr>
          <w:sz w:val="26"/>
          <w:szCs w:val="26"/>
        </w:rPr>
        <w:t xml:space="preserve"> от 28.04.2023 № 159-ФЗ «О внесении изменений в статьи 219 и 257 части второй Налогового кодекса Российской Федерации» увеличены максимальные размеры социальных налоговых вычетов по налогу на доходы физических лиц на обучение детей с 50 </w:t>
      </w:r>
      <w:proofErr w:type="spellStart"/>
      <w:r>
        <w:rPr>
          <w:sz w:val="26"/>
          <w:szCs w:val="26"/>
        </w:rPr>
        <w:t>тыс.руб</w:t>
      </w:r>
      <w:proofErr w:type="spellEnd"/>
      <w:r>
        <w:rPr>
          <w:sz w:val="26"/>
          <w:szCs w:val="26"/>
        </w:rPr>
        <w:t xml:space="preserve">. до 110 </w:t>
      </w:r>
      <w:proofErr w:type="spellStart"/>
      <w:r>
        <w:rPr>
          <w:sz w:val="26"/>
          <w:szCs w:val="26"/>
        </w:rPr>
        <w:t>тыс.руб</w:t>
      </w:r>
      <w:proofErr w:type="spellEnd"/>
      <w:r>
        <w:rPr>
          <w:sz w:val="26"/>
          <w:szCs w:val="26"/>
        </w:rPr>
        <w:t xml:space="preserve">.; на обучение налогоплательщика, медицинские услуги и приобретение лекарственных препаратов для медицинского применения, физкультурно-оздоровительные услуги, и ряд других вычетов со 120 </w:t>
      </w:r>
      <w:proofErr w:type="spellStart"/>
      <w:r>
        <w:rPr>
          <w:sz w:val="26"/>
          <w:szCs w:val="26"/>
        </w:rPr>
        <w:t>тыс.руб</w:t>
      </w:r>
      <w:proofErr w:type="spellEnd"/>
      <w:r>
        <w:rPr>
          <w:sz w:val="26"/>
          <w:szCs w:val="26"/>
        </w:rPr>
        <w:t xml:space="preserve">. до 150 </w:t>
      </w:r>
      <w:proofErr w:type="spellStart"/>
      <w:r>
        <w:rPr>
          <w:sz w:val="26"/>
          <w:szCs w:val="26"/>
        </w:rPr>
        <w:t>тыс.руб</w:t>
      </w:r>
      <w:proofErr w:type="spellEnd"/>
      <w:r>
        <w:rPr>
          <w:sz w:val="26"/>
          <w:szCs w:val="26"/>
        </w:rPr>
        <w:t>. в год.</w:t>
      </w:r>
    </w:p>
    <w:p>
      <w:pPr>
        <w:spacing w:line="360" w:lineRule="auto"/>
        <w:ind w:firstLine="851"/>
        <w:jc w:val="both"/>
        <w:rPr>
          <w:sz w:val="26"/>
          <w:szCs w:val="26"/>
        </w:rPr>
      </w:pPr>
      <w:r>
        <w:rPr>
          <w:sz w:val="26"/>
          <w:szCs w:val="26"/>
        </w:rPr>
        <w:t>Указанные социальные налоговые вычеты будут применяться к доходам, полученным налогоплательщиками начиная с 2024 года.</w:t>
      </w:r>
    </w:p>
    <w:p>
      <w:pPr>
        <w:autoSpaceDE w:val="0"/>
        <w:autoSpaceDN w:val="0"/>
        <w:adjustRightInd w:val="0"/>
        <w:spacing w:line="360" w:lineRule="auto"/>
        <w:ind w:firstLine="851"/>
        <w:jc w:val="both"/>
        <w:rPr>
          <w:rFonts w:cs="Times New Roman CYR"/>
          <w:sz w:val="26"/>
          <w:szCs w:val="26"/>
        </w:rPr>
      </w:pPr>
      <w:r>
        <w:rPr>
          <w:rFonts w:cs="Times New Roman CYR"/>
          <w:sz w:val="26"/>
          <w:szCs w:val="26"/>
        </w:rPr>
        <w:t xml:space="preserve">2. В 2023 году в соответствии с </w:t>
      </w:r>
      <w:hyperlink r:id="rId9" w:history="1">
        <w:r>
          <w:rPr>
            <w:rFonts w:cs="Times New Roman CYR"/>
            <w:sz w:val="26"/>
            <w:szCs w:val="26"/>
          </w:rPr>
          <w:t>распоряжение</w:t>
        </w:r>
      </w:hyperlink>
      <w:r>
        <w:rPr>
          <w:rFonts w:cs="Times New Roman CYR"/>
          <w:sz w:val="26"/>
          <w:szCs w:val="26"/>
        </w:rPr>
        <w:t xml:space="preserve">м Департамента по управлению государственной собственностью Томской области от 18.01.2022 № 2-о проводится государственная кадастровая оценка в отношении всех учтенных в Едином государственном реестре недвижимости зданий, помещений, сооружений, объектов незавершенного строительства, </w:t>
      </w:r>
      <w:proofErr w:type="spellStart"/>
      <w:r>
        <w:rPr>
          <w:rFonts w:cs="Times New Roman CYR"/>
          <w:sz w:val="26"/>
          <w:szCs w:val="26"/>
        </w:rPr>
        <w:t>машино</w:t>
      </w:r>
      <w:proofErr w:type="spellEnd"/>
      <w:r>
        <w:rPr>
          <w:rFonts w:cs="Times New Roman CYR"/>
          <w:sz w:val="26"/>
          <w:szCs w:val="26"/>
        </w:rPr>
        <w:t xml:space="preserve">-мест, расположенных на территории Томской области. Правовой акт об утверждении результатов кадастровой стоимости должен быть принят в </w:t>
      </w:r>
      <w:r>
        <w:rPr>
          <w:rFonts w:cs="Times New Roman CYR"/>
          <w:sz w:val="26"/>
          <w:szCs w:val="26"/>
          <w:lang w:val="en-US"/>
        </w:rPr>
        <w:t>IV</w:t>
      </w:r>
      <w:r>
        <w:rPr>
          <w:rFonts w:cs="Times New Roman CYR"/>
          <w:sz w:val="26"/>
          <w:szCs w:val="26"/>
        </w:rPr>
        <w:t xml:space="preserve"> квартале 2023 года.</w:t>
      </w:r>
    </w:p>
    <w:p>
      <w:pPr>
        <w:autoSpaceDE w:val="0"/>
        <w:autoSpaceDN w:val="0"/>
        <w:adjustRightInd w:val="0"/>
        <w:spacing w:line="360" w:lineRule="auto"/>
        <w:ind w:firstLine="851"/>
        <w:jc w:val="both"/>
        <w:rPr>
          <w:rFonts w:cs="Times New Roman CYR"/>
          <w:sz w:val="26"/>
          <w:szCs w:val="26"/>
        </w:rPr>
      </w:pPr>
      <w:r>
        <w:rPr>
          <w:rFonts w:cs="Times New Roman CYR"/>
          <w:sz w:val="26"/>
          <w:szCs w:val="26"/>
        </w:rPr>
        <w:t>Результаты новой кадастровой оценки вступят в силу с 01.01.2024. Налог на имущество физических лиц за 2024 год будет исчислен на основании вновь установленной кадастровой стоимости объектов налогообложения в 2025 году.</w:t>
      </w:r>
    </w:p>
    <w:p>
      <w:pPr>
        <w:spacing w:line="360" w:lineRule="auto"/>
        <w:ind w:firstLine="851"/>
        <w:jc w:val="both"/>
        <w:rPr>
          <w:rFonts w:ascii="Times New Roman" w:eastAsiaTheme="minorHAnsi" w:hAnsi="Times New Roman"/>
          <w:sz w:val="26"/>
          <w:szCs w:val="26"/>
          <w:lang w:eastAsia="en-US"/>
        </w:rPr>
      </w:pPr>
      <w:r>
        <w:rPr>
          <w:rFonts w:ascii="Times New Roman" w:hAnsi="Times New Roman"/>
          <w:sz w:val="26"/>
          <w:szCs w:val="26"/>
        </w:rPr>
        <w:t>Для налогоплательщиков возможные негативные последствия увеличения налоговой нагрузки по объектам (за исключением объектов коммерческого назначения) будут нивелированы за счет применения ограничивающего коэффициента 1,1, установленного п</w:t>
      </w:r>
      <w:r>
        <w:rPr>
          <w:rFonts w:ascii="Times New Roman" w:eastAsiaTheme="minorHAnsi" w:hAnsi="Times New Roman"/>
          <w:sz w:val="26"/>
          <w:szCs w:val="26"/>
          <w:lang w:eastAsia="en-US"/>
        </w:rPr>
        <w:t>унктом 8.1 статьи 408 Налогового кодекса Российской Федерации.</w:t>
      </w:r>
    </w:p>
    <w:p>
      <w:pPr>
        <w:tabs>
          <w:tab w:val="left" w:pos="851"/>
          <w:tab w:val="left" w:pos="993"/>
        </w:tabs>
        <w:autoSpaceDE w:val="0"/>
        <w:autoSpaceDN w:val="0"/>
        <w:adjustRightInd w:val="0"/>
        <w:spacing w:line="360" w:lineRule="auto"/>
        <w:ind w:firstLine="851"/>
        <w:jc w:val="both"/>
        <w:rPr>
          <w:rFonts w:cs="Times New Roman CYR"/>
          <w:sz w:val="26"/>
          <w:szCs w:val="26"/>
        </w:rPr>
      </w:pPr>
      <w:r>
        <w:rPr>
          <w:rFonts w:cs="Times New Roman CYR"/>
          <w:sz w:val="26"/>
          <w:szCs w:val="26"/>
        </w:rPr>
        <w:t>3. Продлены до 31.12.2024 «налоговые каникулы» в виде применения нулевой налоговой ставки по упрощенной</w:t>
      </w:r>
      <w:r>
        <w:rPr>
          <w:rFonts w:cs="Times New Roman CYR"/>
          <w:sz w:val="26"/>
          <w:szCs w:val="26"/>
          <w:vertAlign w:val="superscript"/>
        </w:rPr>
        <w:t>9</w:t>
      </w:r>
      <w:r>
        <w:rPr>
          <w:rFonts w:cs="Times New Roman CYR"/>
          <w:sz w:val="26"/>
          <w:szCs w:val="26"/>
        </w:rPr>
        <w:t xml:space="preserve"> и патентной</w:t>
      </w:r>
      <w:r>
        <w:rPr>
          <w:rFonts w:cs="Times New Roman CYR"/>
          <w:sz w:val="26"/>
          <w:szCs w:val="26"/>
          <w:vertAlign w:val="superscript"/>
        </w:rPr>
        <w:t>10</w:t>
      </w:r>
      <w:r>
        <w:rPr>
          <w:rFonts w:cs="Times New Roman CYR"/>
          <w:sz w:val="26"/>
          <w:szCs w:val="26"/>
        </w:rPr>
        <w:t xml:space="preserve"> системам налогообложения для индивидуальных предпринимателей, впервые зарегистрированных и осуществляющих предпринимательскую деятельность в производственной, социальной и (или) научной сферах, а также в сфере бытовых услуг населению.</w:t>
      </w:r>
    </w:p>
    <w:p>
      <w:pPr>
        <w:autoSpaceDE w:val="0"/>
        <w:autoSpaceDN w:val="0"/>
        <w:adjustRightInd w:val="0"/>
        <w:spacing w:line="360" w:lineRule="auto"/>
        <w:ind w:firstLine="851"/>
        <w:jc w:val="both"/>
        <w:rPr>
          <w:rFonts w:cs="Times New Roman CYR"/>
          <w:sz w:val="26"/>
          <w:szCs w:val="26"/>
        </w:rPr>
      </w:pPr>
      <w:r>
        <w:rPr>
          <w:rFonts w:cs="Times New Roman CYR"/>
          <w:sz w:val="26"/>
          <w:szCs w:val="26"/>
        </w:rPr>
        <w:t>4. Согласно Федеральному закону от 04.08.2023 № 416-ФЗ «О внесении изменений в Бюджетный кодекс Российской Федерации и отдельные законодательные акты Российской Федерации и о признании утратившими силу отдельных положений законодательных актов Российской Федерации»:</w:t>
      </w:r>
    </w:p>
    <w:p>
      <w:pPr>
        <w:autoSpaceDE w:val="0"/>
        <w:autoSpaceDN w:val="0"/>
        <w:adjustRightInd w:val="0"/>
        <w:spacing w:line="360" w:lineRule="auto"/>
        <w:ind w:firstLine="851"/>
        <w:jc w:val="both"/>
        <w:rPr>
          <w:rFonts w:cs="Times New Roman CYR"/>
          <w:sz w:val="26"/>
          <w:szCs w:val="26"/>
        </w:rPr>
      </w:pPr>
      <w:r>
        <w:rPr>
          <w:rFonts w:cs="Times New Roman CYR"/>
          <w:sz w:val="26"/>
          <w:szCs w:val="26"/>
        </w:rPr>
        <w:t>4.1. Внесены изменения в пункт 5 статьи 179.4 Бюджетного кодекса Российской Федерации, дополняющие состав источников формирования муниципальных дорожных фондов.</w:t>
      </w:r>
    </w:p>
    <w:p>
      <w:pPr>
        <w:autoSpaceDE w:val="0"/>
        <w:autoSpaceDN w:val="0"/>
        <w:adjustRightInd w:val="0"/>
        <w:spacing w:line="360" w:lineRule="auto"/>
        <w:ind w:firstLine="851"/>
        <w:jc w:val="both"/>
        <w:rPr>
          <w:rFonts w:cs="Times New Roman CYR"/>
          <w:sz w:val="26"/>
          <w:szCs w:val="26"/>
        </w:rPr>
      </w:pPr>
      <w:r>
        <w:rPr>
          <w:rFonts w:cs="Times New Roman CYR"/>
          <w:sz w:val="26"/>
          <w:szCs w:val="26"/>
        </w:rPr>
        <w:t>Состав источников муниципального дорожного фонда ЗАТО Северск, утвержденный Решением Думы ЗАТО Северск от 29.09.2011 № 17/3 «О муниципальном дорожном фонде ЗАТО Северск» дополнен штрафами за нарушение правил движения тяжеловесного и (или) крупногабаритного транспортного средства.</w:t>
      </w:r>
    </w:p>
    <w:p>
      <w:pPr>
        <w:autoSpaceDE w:val="0"/>
        <w:autoSpaceDN w:val="0"/>
        <w:adjustRightInd w:val="0"/>
        <w:spacing w:line="360" w:lineRule="auto"/>
        <w:ind w:firstLine="709"/>
        <w:jc w:val="both"/>
        <w:outlineLvl w:val="0"/>
        <w:rPr>
          <w:rFonts w:cs="Times New Roman CYR"/>
          <w:sz w:val="26"/>
          <w:szCs w:val="26"/>
        </w:rPr>
      </w:pPr>
    </w:p>
    <w:p>
      <w:pPr>
        <w:autoSpaceDE w:val="0"/>
        <w:autoSpaceDN w:val="0"/>
        <w:adjustRightInd w:val="0"/>
        <w:spacing w:line="360" w:lineRule="auto"/>
        <w:ind w:firstLine="709"/>
        <w:jc w:val="both"/>
        <w:outlineLvl w:val="0"/>
        <w:rPr>
          <w:rFonts w:cs="Times New Roman CYR"/>
          <w:bCs/>
          <w:sz w:val="26"/>
          <w:szCs w:val="26"/>
        </w:rPr>
      </w:pPr>
      <w:r>
        <w:rPr>
          <w:rFonts w:cs="Times New Roman CYR"/>
          <w:sz w:val="26"/>
          <w:szCs w:val="26"/>
        </w:rPr>
        <w:t>4.2. Статья 179.3. «</w:t>
      </w:r>
      <w:r>
        <w:rPr>
          <w:rFonts w:cs="Times New Roman CYR"/>
          <w:bCs/>
          <w:sz w:val="26"/>
          <w:szCs w:val="26"/>
        </w:rPr>
        <w:t xml:space="preserve">Ведомственные целевые программы» признана утратившей силу. </w:t>
      </w:r>
    </w:p>
    <w:p>
      <w:pPr>
        <w:autoSpaceDE w:val="0"/>
        <w:autoSpaceDN w:val="0"/>
        <w:adjustRightInd w:val="0"/>
        <w:spacing w:line="360" w:lineRule="auto"/>
        <w:ind w:firstLine="709"/>
        <w:jc w:val="both"/>
        <w:outlineLvl w:val="0"/>
        <w:rPr>
          <w:rFonts w:cs="Times New Roman CYR"/>
          <w:bCs/>
          <w:sz w:val="26"/>
          <w:szCs w:val="26"/>
        </w:rPr>
      </w:pPr>
      <w:r>
        <w:rPr>
          <w:rFonts w:cs="Times New Roman CYR"/>
          <w:bCs/>
          <w:sz w:val="26"/>
          <w:szCs w:val="26"/>
        </w:rPr>
        <w:t>В новом бюджетном цикле в структуре муниципальных программ вводится Комплекс процессных мероприятий, ведомственные целевые программы исключаются.</w:t>
      </w:r>
    </w:p>
    <w:p>
      <w:pPr>
        <w:autoSpaceDE w:val="0"/>
        <w:autoSpaceDN w:val="0"/>
        <w:adjustRightInd w:val="0"/>
        <w:spacing w:line="360" w:lineRule="auto"/>
        <w:ind w:firstLine="709"/>
        <w:jc w:val="both"/>
        <w:outlineLvl w:val="0"/>
        <w:rPr>
          <w:rFonts w:cs="Times New Roman CYR"/>
          <w:bCs/>
          <w:sz w:val="26"/>
          <w:szCs w:val="26"/>
        </w:rPr>
      </w:pPr>
    </w:p>
    <w:p>
      <w:pPr>
        <w:autoSpaceDE w:val="0"/>
        <w:autoSpaceDN w:val="0"/>
        <w:adjustRightInd w:val="0"/>
        <w:spacing w:line="360" w:lineRule="auto"/>
        <w:ind w:firstLine="709"/>
        <w:jc w:val="both"/>
        <w:outlineLvl w:val="0"/>
        <w:rPr>
          <w:rFonts w:cs="Times New Roman CYR"/>
          <w:bCs/>
          <w:sz w:val="26"/>
          <w:szCs w:val="26"/>
        </w:rPr>
      </w:pPr>
    </w:p>
    <w:p>
      <w:pPr>
        <w:autoSpaceDE w:val="0"/>
        <w:autoSpaceDN w:val="0"/>
        <w:adjustRightInd w:val="0"/>
        <w:spacing w:line="360" w:lineRule="auto"/>
        <w:ind w:firstLine="709"/>
        <w:jc w:val="both"/>
        <w:outlineLvl w:val="0"/>
        <w:rPr>
          <w:rFonts w:cs="Times New Roman CYR"/>
          <w:bCs/>
          <w:sz w:val="26"/>
          <w:szCs w:val="26"/>
        </w:rPr>
      </w:pPr>
    </w:p>
    <w:p>
      <w:pPr>
        <w:autoSpaceDE w:val="0"/>
        <w:autoSpaceDN w:val="0"/>
        <w:adjustRightInd w:val="0"/>
        <w:spacing w:line="360" w:lineRule="auto"/>
        <w:ind w:firstLine="709"/>
        <w:jc w:val="both"/>
        <w:outlineLvl w:val="0"/>
        <w:rPr>
          <w:rFonts w:cs="Times New Roman CYR"/>
          <w:bCs/>
          <w:sz w:val="26"/>
          <w:szCs w:val="26"/>
        </w:rPr>
      </w:pPr>
    </w:p>
    <w:p>
      <w:pPr>
        <w:autoSpaceDE w:val="0"/>
        <w:autoSpaceDN w:val="0"/>
        <w:adjustRightInd w:val="0"/>
        <w:spacing w:line="360" w:lineRule="auto"/>
        <w:ind w:firstLine="709"/>
        <w:jc w:val="both"/>
        <w:outlineLvl w:val="0"/>
        <w:rPr>
          <w:rFonts w:cs="Times New Roman CYR"/>
          <w:bCs/>
          <w:sz w:val="26"/>
          <w:szCs w:val="26"/>
        </w:rPr>
      </w:pPr>
    </w:p>
    <w:p>
      <w:pPr>
        <w:autoSpaceDE w:val="0"/>
        <w:autoSpaceDN w:val="0"/>
        <w:adjustRightInd w:val="0"/>
        <w:spacing w:line="360" w:lineRule="auto"/>
        <w:ind w:firstLine="709"/>
        <w:jc w:val="both"/>
        <w:outlineLvl w:val="0"/>
        <w:rPr>
          <w:rFonts w:cs="Times New Roman CYR"/>
          <w:bCs/>
          <w:sz w:val="26"/>
          <w:szCs w:val="26"/>
        </w:rPr>
      </w:pPr>
    </w:p>
    <w:p>
      <w:pPr>
        <w:autoSpaceDE w:val="0"/>
        <w:autoSpaceDN w:val="0"/>
        <w:adjustRightInd w:val="0"/>
        <w:spacing w:line="360" w:lineRule="auto"/>
        <w:ind w:firstLine="709"/>
        <w:jc w:val="both"/>
        <w:outlineLvl w:val="0"/>
        <w:rPr>
          <w:rFonts w:cs="Times New Roman CYR"/>
          <w:bCs/>
          <w:sz w:val="26"/>
          <w:szCs w:val="26"/>
        </w:rPr>
      </w:pPr>
    </w:p>
    <w:p>
      <w:pPr>
        <w:autoSpaceDE w:val="0"/>
        <w:autoSpaceDN w:val="0"/>
        <w:adjustRightInd w:val="0"/>
        <w:spacing w:line="360" w:lineRule="auto"/>
        <w:ind w:firstLine="709"/>
        <w:jc w:val="both"/>
        <w:outlineLvl w:val="0"/>
        <w:rPr>
          <w:rFonts w:cs="Times New Roman CYR"/>
          <w:bCs/>
          <w:sz w:val="26"/>
          <w:szCs w:val="26"/>
        </w:rPr>
      </w:pPr>
    </w:p>
    <w:p>
      <w:pPr>
        <w:autoSpaceDE w:val="0"/>
        <w:autoSpaceDN w:val="0"/>
        <w:adjustRightInd w:val="0"/>
        <w:spacing w:line="360" w:lineRule="auto"/>
        <w:ind w:firstLine="709"/>
        <w:jc w:val="both"/>
        <w:outlineLvl w:val="0"/>
        <w:rPr>
          <w:rFonts w:cs="Times New Roman CYR"/>
          <w:bCs/>
          <w:sz w:val="26"/>
          <w:szCs w:val="26"/>
        </w:rPr>
      </w:pPr>
    </w:p>
    <w:p>
      <w:pPr>
        <w:autoSpaceDE w:val="0"/>
        <w:autoSpaceDN w:val="0"/>
        <w:adjustRightInd w:val="0"/>
        <w:spacing w:line="360" w:lineRule="auto"/>
        <w:ind w:firstLine="709"/>
        <w:jc w:val="both"/>
        <w:outlineLvl w:val="0"/>
        <w:rPr>
          <w:rFonts w:cs="Times New Roman CYR"/>
          <w:bCs/>
          <w:sz w:val="26"/>
          <w:szCs w:val="26"/>
        </w:rPr>
      </w:pPr>
    </w:p>
    <w:p>
      <w:pPr>
        <w:tabs>
          <w:tab w:val="left" w:pos="4111"/>
        </w:tabs>
        <w:spacing w:line="360" w:lineRule="auto"/>
        <w:jc w:val="both"/>
        <w:rPr>
          <w:sz w:val="26"/>
          <w:szCs w:val="26"/>
        </w:rPr>
      </w:pPr>
      <w:r>
        <w:rPr>
          <w:sz w:val="26"/>
          <w:szCs w:val="26"/>
        </w:rPr>
        <w:t>_______________________________________________________________________</w:t>
      </w:r>
    </w:p>
    <w:p>
      <w:pPr>
        <w:tabs>
          <w:tab w:val="left" w:pos="993"/>
        </w:tabs>
        <w:ind w:firstLine="709"/>
        <w:jc w:val="both"/>
        <w:rPr>
          <w:sz w:val="23"/>
          <w:szCs w:val="23"/>
        </w:rPr>
      </w:pPr>
      <w:r>
        <w:rPr>
          <w:sz w:val="23"/>
          <w:szCs w:val="23"/>
          <w:vertAlign w:val="superscript"/>
        </w:rPr>
        <w:t xml:space="preserve">1 </w:t>
      </w:r>
      <w:r>
        <w:rPr>
          <w:sz w:val="23"/>
          <w:szCs w:val="23"/>
        </w:rPr>
        <w:t xml:space="preserve">Постановление Администрации Томской области от 11.09.2020 № 445а «Об установлении Порядка оценки долговой устойчивости муниципальных образований Томской области». </w:t>
      </w:r>
    </w:p>
    <w:p>
      <w:pPr>
        <w:tabs>
          <w:tab w:val="left" w:pos="993"/>
        </w:tabs>
        <w:ind w:firstLine="709"/>
        <w:jc w:val="both"/>
        <w:rPr>
          <w:rFonts w:ascii="Times New Roman" w:hAnsi="Times New Roman"/>
          <w:sz w:val="23"/>
          <w:szCs w:val="23"/>
        </w:rPr>
      </w:pPr>
      <w:r>
        <w:rPr>
          <w:rFonts w:ascii="Times New Roman" w:hAnsi="Times New Roman"/>
          <w:sz w:val="23"/>
          <w:szCs w:val="23"/>
          <w:vertAlign w:val="superscript"/>
        </w:rPr>
        <w:t>2</w:t>
      </w:r>
      <w:r>
        <w:rPr>
          <w:rFonts w:ascii="Times New Roman" w:hAnsi="Times New Roman"/>
          <w:sz w:val="23"/>
          <w:szCs w:val="23"/>
        </w:rPr>
        <w:t>Постановление Администрации ЗАТО Северск от 23.01.2023 № 50-па «Об утверждении Программы персонифицированного финансирования дополнительного образования детей на территории ЗАТО Северск на 2023 год».</w:t>
      </w:r>
    </w:p>
    <w:p>
      <w:pPr>
        <w:tabs>
          <w:tab w:val="left" w:pos="993"/>
        </w:tabs>
        <w:ind w:firstLine="709"/>
        <w:jc w:val="both"/>
        <w:rPr>
          <w:rFonts w:ascii="Times New Roman" w:hAnsi="Times New Roman"/>
          <w:sz w:val="23"/>
          <w:szCs w:val="23"/>
        </w:rPr>
      </w:pPr>
      <w:r>
        <w:rPr>
          <w:rFonts w:ascii="Times New Roman" w:hAnsi="Times New Roman"/>
          <w:sz w:val="23"/>
          <w:szCs w:val="23"/>
          <w:vertAlign w:val="superscript"/>
        </w:rPr>
        <w:t>3</w:t>
      </w:r>
      <w:r>
        <w:rPr>
          <w:rFonts w:ascii="Times New Roman" w:hAnsi="Times New Roman"/>
          <w:sz w:val="23"/>
          <w:szCs w:val="23"/>
        </w:rPr>
        <w:t>Распоряжение Администрации ЗАТО Северск от 26.06.2023 № 580-ра «Об организации оказания муниципальных услуг в социальной сфере».</w:t>
      </w:r>
    </w:p>
    <w:p>
      <w:pPr>
        <w:tabs>
          <w:tab w:val="left" w:pos="993"/>
        </w:tabs>
        <w:ind w:firstLine="709"/>
        <w:jc w:val="both"/>
        <w:rPr>
          <w:rFonts w:ascii="Times New Roman" w:hAnsi="Times New Roman"/>
          <w:sz w:val="23"/>
          <w:szCs w:val="23"/>
        </w:rPr>
      </w:pPr>
      <w:r>
        <w:rPr>
          <w:rFonts w:ascii="Times New Roman" w:hAnsi="Times New Roman"/>
          <w:sz w:val="23"/>
          <w:szCs w:val="23"/>
          <w:vertAlign w:val="superscript"/>
        </w:rPr>
        <w:t>4</w:t>
      </w:r>
      <w:r>
        <w:rPr>
          <w:rFonts w:ascii="Times New Roman" w:hAnsi="Times New Roman"/>
          <w:sz w:val="23"/>
          <w:szCs w:val="23"/>
        </w:rPr>
        <w:t>Приказ Минфина России от 28.12.2016 № 243н «О составе и порядке размещения и предоставления информации на едином портале бюджетной системы Российской Федерации».</w:t>
      </w:r>
    </w:p>
    <w:p>
      <w:pPr>
        <w:tabs>
          <w:tab w:val="left" w:pos="993"/>
        </w:tabs>
        <w:ind w:firstLine="709"/>
        <w:jc w:val="both"/>
        <w:rPr>
          <w:rFonts w:cs="Times New Roman CYR"/>
          <w:sz w:val="23"/>
          <w:szCs w:val="23"/>
        </w:rPr>
      </w:pPr>
      <w:r>
        <w:rPr>
          <w:rFonts w:cs="Times New Roman CYR"/>
          <w:sz w:val="23"/>
          <w:szCs w:val="23"/>
          <w:vertAlign w:val="superscript"/>
        </w:rPr>
        <w:t>5</w:t>
      </w:r>
      <w:r>
        <w:rPr>
          <w:rFonts w:cs="Times New Roman CYR"/>
          <w:sz w:val="23"/>
          <w:szCs w:val="23"/>
        </w:rPr>
        <w:t>Федеральный закон от 14.07.2022 № 263-ФЗ «О внесении изменений в части первую и вторую Налогового кодекса Российской Федерации».</w:t>
      </w:r>
    </w:p>
    <w:p>
      <w:pPr>
        <w:tabs>
          <w:tab w:val="left" w:pos="993"/>
        </w:tabs>
        <w:ind w:firstLine="709"/>
        <w:jc w:val="both"/>
        <w:rPr>
          <w:rFonts w:ascii="Times New Roman" w:hAnsi="Times New Roman"/>
          <w:sz w:val="23"/>
          <w:szCs w:val="23"/>
        </w:rPr>
      </w:pPr>
      <w:r>
        <w:rPr>
          <w:rFonts w:cs="Times New Roman CYR"/>
          <w:sz w:val="23"/>
          <w:szCs w:val="23"/>
          <w:vertAlign w:val="superscript"/>
        </w:rPr>
        <w:t xml:space="preserve">6 </w:t>
      </w:r>
      <w:r>
        <w:rPr>
          <w:rFonts w:cs="Times New Roman CYR"/>
          <w:sz w:val="23"/>
          <w:szCs w:val="23"/>
        </w:rPr>
        <w:t xml:space="preserve">Решение Думы ЗАТО Северск от 02.03.2023 №34/2 </w:t>
      </w:r>
      <w:r>
        <w:rPr>
          <w:sz w:val="23"/>
          <w:szCs w:val="23"/>
        </w:rPr>
        <w:t>«О внесении изменений в Решение Думы ЗАТО Северск от 22.12.2022 № 32/1»</w:t>
      </w:r>
    </w:p>
    <w:p>
      <w:pPr>
        <w:tabs>
          <w:tab w:val="left" w:pos="993"/>
        </w:tabs>
        <w:ind w:firstLine="709"/>
        <w:jc w:val="both"/>
        <w:rPr>
          <w:sz w:val="23"/>
          <w:szCs w:val="23"/>
        </w:rPr>
      </w:pPr>
      <w:r>
        <w:rPr>
          <w:sz w:val="23"/>
          <w:szCs w:val="23"/>
          <w:vertAlign w:val="superscript"/>
        </w:rPr>
        <w:t>7</w:t>
      </w:r>
      <w:r>
        <w:rPr>
          <w:sz w:val="23"/>
          <w:szCs w:val="23"/>
        </w:rPr>
        <w:t>Постановление Администрации ЗАТО Северск от 02.03.2020 № 363 «Об утверждении Порядка формирования перечня налоговых расходов ЗАТО Северск и оценки налоговых расходов ЗАТО Северск».</w:t>
      </w:r>
    </w:p>
    <w:p>
      <w:pPr>
        <w:tabs>
          <w:tab w:val="left" w:pos="993"/>
        </w:tabs>
        <w:ind w:firstLine="709"/>
        <w:jc w:val="both"/>
        <w:rPr>
          <w:sz w:val="23"/>
          <w:szCs w:val="23"/>
        </w:rPr>
      </w:pPr>
      <w:r>
        <w:rPr>
          <w:sz w:val="23"/>
          <w:szCs w:val="23"/>
          <w:vertAlign w:val="superscript"/>
        </w:rPr>
        <w:t xml:space="preserve">8 </w:t>
      </w:r>
      <w:r>
        <w:rPr>
          <w:sz w:val="23"/>
          <w:szCs w:val="23"/>
        </w:rPr>
        <w:t>https://финансы.зато-северск.рф/svedenija-o-nalogovyh-rashodah-lgotah-po-mestnym-nalogam</w:t>
      </w:r>
    </w:p>
    <w:p>
      <w:pPr>
        <w:tabs>
          <w:tab w:val="left" w:pos="993"/>
        </w:tabs>
        <w:ind w:firstLine="709"/>
        <w:jc w:val="both"/>
        <w:rPr>
          <w:rFonts w:ascii="Times New Roman" w:hAnsi="Times New Roman"/>
          <w:sz w:val="23"/>
          <w:szCs w:val="23"/>
          <w:vertAlign w:val="superscript"/>
        </w:rPr>
      </w:pPr>
      <w:r>
        <w:rPr>
          <w:rFonts w:ascii="Times New Roman" w:hAnsi="Times New Roman"/>
          <w:sz w:val="23"/>
          <w:szCs w:val="23"/>
          <w:vertAlign w:val="superscript"/>
        </w:rPr>
        <w:t xml:space="preserve">9 </w:t>
      </w:r>
      <w:r>
        <w:rPr>
          <w:rFonts w:ascii="Times New Roman" w:hAnsi="Times New Roman"/>
          <w:sz w:val="23"/>
          <w:szCs w:val="23"/>
        </w:rPr>
        <w:t>Закон Томской области от 07.04.2009 N 51-ОЗ «Об установлении на территории Томской области налоговых ставок по налогу, взимаемому в связи с применением упрощенной системы налогообложения».</w:t>
      </w:r>
    </w:p>
    <w:p>
      <w:pPr>
        <w:tabs>
          <w:tab w:val="left" w:pos="993"/>
        </w:tabs>
        <w:ind w:firstLine="709"/>
        <w:jc w:val="both"/>
        <w:rPr>
          <w:rFonts w:ascii="Times New Roman" w:hAnsi="Times New Roman"/>
          <w:sz w:val="23"/>
          <w:szCs w:val="23"/>
        </w:rPr>
      </w:pPr>
      <w:r>
        <w:rPr>
          <w:rFonts w:ascii="Times New Roman" w:hAnsi="Times New Roman"/>
          <w:sz w:val="23"/>
          <w:szCs w:val="23"/>
          <w:vertAlign w:val="superscript"/>
        </w:rPr>
        <w:t xml:space="preserve">10 </w:t>
      </w:r>
      <w:r>
        <w:rPr>
          <w:rFonts w:ascii="Times New Roman" w:hAnsi="Times New Roman"/>
          <w:sz w:val="23"/>
          <w:szCs w:val="23"/>
        </w:rPr>
        <w:t>Закон Томской области от 09.11.2012 N 199-ОЗ «О патентной системе налогообложения»</w:t>
      </w:r>
    </w:p>
    <w:p>
      <w:pPr>
        <w:tabs>
          <w:tab w:val="left" w:pos="993"/>
        </w:tabs>
        <w:ind w:firstLine="709"/>
        <w:jc w:val="both"/>
        <w:rPr>
          <w:sz w:val="23"/>
          <w:szCs w:val="23"/>
        </w:rPr>
      </w:pPr>
    </w:p>
    <w:sectPr>
      <w:headerReference w:type="default" r:id="rId10"/>
      <w:footerReference w:type="even" r:id="rId11"/>
      <w:footerReference w:type="default" r:id="rId12"/>
      <w:pgSz w:w="11906" w:h="16838"/>
      <w:pgMar w:top="360" w:right="850"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pPr>
      <w:pStyle w:val="ac"/>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c"/>
      <w:framePr w:wrap="around" w:vAnchor="text" w:hAnchor="margin" w:xAlign="right" w:y="1"/>
      <w:jc w:val="center"/>
      <w:rPr>
        <w:rStyle w:val="ae"/>
      </w:rPr>
    </w:pPr>
    <w:r>
      <w:rPr>
        <w:rStyle w:val="ae"/>
      </w:rPr>
      <w:fldChar w:fldCharType="begin"/>
    </w:r>
    <w:r>
      <w:rPr>
        <w:rStyle w:val="ae"/>
      </w:rPr>
      <w:instrText xml:space="preserve">PAGE  </w:instrText>
    </w:r>
    <w:r>
      <w:rPr>
        <w:rStyle w:val="ae"/>
      </w:rPr>
      <w:fldChar w:fldCharType="separate"/>
    </w:r>
    <w:r>
      <w:rPr>
        <w:rStyle w:val="ae"/>
        <w:noProof/>
      </w:rPr>
      <w:t>18</w:t>
    </w:r>
    <w:r>
      <w:rPr>
        <w:rStyle w:val="ae"/>
      </w:rPr>
      <w:fldChar w:fldCharType="end"/>
    </w:r>
  </w:p>
  <w:p>
    <w:pPr>
      <w:pStyle w:val="ac"/>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onsPlusNormal"/>
      <w:pBdr>
        <w:bottom w:val="single" w:sz="4" w:space="6" w:color="auto"/>
      </w:pBdr>
      <w:tabs>
        <w:tab w:val="left" w:pos="284"/>
        <w:tab w:val="left" w:pos="993"/>
      </w:tabs>
      <w:ind w:firstLine="0"/>
      <w:jc w:val="center"/>
      <w:rPr>
        <w:rFonts w:ascii="Times New Roman" w:hAnsi="Times New Roman"/>
        <w:sz w:val="24"/>
        <w:szCs w:val="24"/>
      </w:rPr>
    </w:pPr>
    <w:r>
      <w:rPr>
        <w:noProof/>
      </w:rPr>
      <w:drawing>
        <wp:anchor distT="0" distB="0" distL="114300" distR="114300" simplePos="0" relativeHeight="251659264" behindDoc="0" locked="0" layoutInCell="1" allowOverlap="1">
          <wp:simplePos x="0" y="0"/>
          <wp:positionH relativeFrom="column">
            <wp:posOffset>62865</wp:posOffset>
          </wp:positionH>
          <wp:positionV relativeFrom="paragraph">
            <wp:posOffset>45720</wp:posOffset>
          </wp:positionV>
          <wp:extent cx="281940" cy="345440"/>
          <wp:effectExtent l="57150" t="57150" r="22860" b="35560"/>
          <wp:wrapSquare wrapText="bothSides"/>
          <wp:docPr id="4" name="Рисунок 3" descr="ge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descr="gerb.gif"/>
                  <pic:cNvPicPr>
                    <a:picLocks noChangeAspect="1"/>
                  </pic:cNvPicPr>
                </pic:nvPicPr>
                <pic:blipFill>
                  <a:blip r:embed="rId1" cstate="print">
                    <a:lum bright="-16000" contrast="-4000"/>
                    <a:extLst>
                      <a:ext uri="{28A0092B-C50C-407E-A947-70E740481C1C}">
                        <a14:useLocalDpi xmlns:a14="http://schemas.microsoft.com/office/drawing/2010/main" val="0"/>
                      </a:ext>
                    </a:extLst>
                  </a:blip>
                  <a:stretch>
                    <a:fillRect/>
                  </a:stretch>
                </pic:blipFill>
                <pic:spPr>
                  <a:xfrm>
                    <a:off x="0" y="0"/>
                    <a:ext cx="281940" cy="345440"/>
                  </a:xfrm>
                  <a:prstGeom prst="rect">
                    <a:avLst/>
                  </a:prstGeom>
                  <a:scene3d>
                    <a:camera prst="orthographicFront"/>
                    <a:lightRig rig="threePt" dir="t"/>
                  </a:scene3d>
                  <a:sp3d>
                    <a:bevelT/>
                  </a:sp3d>
                </pic:spPr>
              </pic:pic>
            </a:graphicData>
          </a:graphic>
        </wp:anchor>
      </w:drawing>
    </w:r>
    <w:r>
      <w:rPr>
        <w:rFonts w:ascii="Times New Roman" w:hAnsi="Times New Roman"/>
        <w:sz w:val="24"/>
        <w:szCs w:val="24"/>
      </w:rPr>
      <w:t xml:space="preserve">Основные направления бюджетной и налоговой политики ЗАТО Северск </w:t>
    </w:r>
  </w:p>
  <w:p>
    <w:pPr>
      <w:pStyle w:val="ConsPlusNormal"/>
      <w:pBdr>
        <w:bottom w:val="single" w:sz="4" w:space="6" w:color="auto"/>
      </w:pBdr>
      <w:tabs>
        <w:tab w:val="left" w:pos="284"/>
        <w:tab w:val="left" w:pos="993"/>
      </w:tabs>
      <w:ind w:firstLine="0"/>
      <w:jc w:val="center"/>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на</w:t>
    </w:r>
    <w:proofErr w:type="gramEnd"/>
    <w:r>
      <w:rPr>
        <w:rFonts w:ascii="Times New Roman" w:hAnsi="Times New Roman"/>
        <w:sz w:val="24"/>
        <w:szCs w:val="24"/>
      </w:rPr>
      <w:t xml:space="preserve"> 2024 год и на плановый период 2025 и 2026 годов</w:t>
    </w:r>
  </w:p>
  <w:p>
    <w:pPr>
      <w:pStyle w:val="aa"/>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18"/>
    <w:lvl w:ilvl="0">
      <w:start w:val="1"/>
      <w:numFmt w:val="decimal"/>
      <w:lvlText w:val="%1)"/>
      <w:lvlJc w:val="left"/>
      <w:pPr>
        <w:tabs>
          <w:tab w:val="num" w:pos="1065"/>
        </w:tabs>
        <w:ind w:left="1065" w:hanging="360"/>
      </w:pPr>
      <w:rPr>
        <w:rFonts w:ascii="Times New Roman" w:eastAsia="Times New Roman" w:hAnsi="Times New Roman" w:cs="Times New Roman"/>
      </w:rPr>
    </w:lvl>
  </w:abstractNum>
  <w:abstractNum w:abstractNumId="1">
    <w:nsid w:val="00000003"/>
    <w:multiLevelType w:val="singleLevel"/>
    <w:tmpl w:val="00000003"/>
    <w:name w:val="WW8Num30"/>
    <w:lvl w:ilvl="0">
      <w:start w:val="1"/>
      <w:numFmt w:val="bullet"/>
      <w:lvlText w:val=""/>
      <w:lvlJc w:val="left"/>
      <w:pPr>
        <w:tabs>
          <w:tab w:val="num" w:pos="2145"/>
        </w:tabs>
        <w:ind w:left="2145" w:hanging="360"/>
      </w:pPr>
      <w:rPr>
        <w:rFonts w:ascii="Wingdings" w:hAnsi="Wingdings"/>
      </w:rPr>
    </w:lvl>
  </w:abstractNum>
  <w:abstractNum w:abstractNumId="2">
    <w:nsid w:val="0120474A"/>
    <w:multiLevelType w:val="hybridMultilevel"/>
    <w:tmpl w:val="106EB27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6437ACE"/>
    <w:multiLevelType w:val="multilevel"/>
    <w:tmpl w:val="E57E9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DB631D"/>
    <w:multiLevelType w:val="hybridMultilevel"/>
    <w:tmpl w:val="1CECE56A"/>
    <w:lvl w:ilvl="0" w:tplc="0419000D">
      <w:start w:val="1"/>
      <w:numFmt w:val="bullet"/>
      <w:lvlText w:val=""/>
      <w:lvlJc w:val="left"/>
      <w:pPr>
        <w:ind w:left="1070"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0DED6716"/>
    <w:multiLevelType w:val="hybridMultilevel"/>
    <w:tmpl w:val="EFECCCDC"/>
    <w:lvl w:ilvl="0" w:tplc="DC80C6DE">
      <w:start w:val="2"/>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6">
    <w:nsid w:val="11551576"/>
    <w:multiLevelType w:val="hybridMultilevel"/>
    <w:tmpl w:val="2402B896"/>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nsid w:val="128F25D4"/>
    <w:multiLevelType w:val="hybridMultilevel"/>
    <w:tmpl w:val="760C2DC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38634E9"/>
    <w:multiLevelType w:val="multilevel"/>
    <w:tmpl w:val="0D7EE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536E0E"/>
    <w:multiLevelType w:val="hybridMultilevel"/>
    <w:tmpl w:val="C5B8981A"/>
    <w:lvl w:ilvl="0" w:tplc="0419000B">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
    <w:nsid w:val="2299078A"/>
    <w:multiLevelType w:val="hybridMultilevel"/>
    <w:tmpl w:val="FDC64AD8"/>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02256CD"/>
    <w:multiLevelType w:val="hybridMultilevel"/>
    <w:tmpl w:val="EE32A4A8"/>
    <w:lvl w:ilvl="0" w:tplc="65F00D2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3A7F68E9"/>
    <w:multiLevelType w:val="hybridMultilevel"/>
    <w:tmpl w:val="06509ECE"/>
    <w:lvl w:ilvl="0" w:tplc="0419000D">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3E1B45F4"/>
    <w:multiLevelType w:val="hybridMultilevel"/>
    <w:tmpl w:val="AADEAC6C"/>
    <w:lvl w:ilvl="0" w:tplc="0419000D">
      <w:start w:val="1"/>
      <w:numFmt w:val="bullet"/>
      <w:lvlText w:val=""/>
      <w:lvlJc w:val="left"/>
      <w:pPr>
        <w:ind w:left="927" w:hanging="360"/>
      </w:pPr>
      <w:rPr>
        <w:rFonts w:ascii="Wingdings" w:hAnsi="Wingding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4380527C"/>
    <w:multiLevelType w:val="hybridMultilevel"/>
    <w:tmpl w:val="53B0E880"/>
    <w:lvl w:ilvl="0" w:tplc="0419000D">
      <w:start w:val="1"/>
      <w:numFmt w:val="bullet"/>
      <w:lvlText w:val=""/>
      <w:lvlJc w:val="left"/>
      <w:pPr>
        <w:ind w:left="1354" w:hanging="360"/>
      </w:pPr>
      <w:rPr>
        <w:rFonts w:ascii="Wingdings" w:hAnsi="Wingdings" w:hint="default"/>
      </w:rPr>
    </w:lvl>
    <w:lvl w:ilvl="1" w:tplc="04190003" w:tentative="1">
      <w:start w:val="1"/>
      <w:numFmt w:val="bullet"/>
      <w:lvlText w:val="o"/>
      <w:lvlJc w:val="left"/>
      <w:pPr>
        <w:ind w:left="2074" w:hanging="360"/>
      </w:pPr>
      <w:rPr>
        <w:rFonts w:ascii="Courier New" w:hAnsi="Courier New" w:cs="Courier New" w:hint="default"/>
      </w:rPr>
    </w:lvl>
    <w:lvl w:ilvl="2" w:tplc="04190005" w:tentative="1">
      <w:start w:val="1"/>
      <w:numFmt w:val="bullet"/>
      <w:lvlText w:val=""/>
      <w:lvlJc w:val="left"/>
      <w:pPr>
        <w:ind w:left="2794" w:hanging="360"/>
      </w:pPr>
      <w:rPr>
        <w:rFonts w:ascii="Wingdings" w:hAnsi="Wingdings" w:hint="default"/>
      </w:rPr>
    </w:lvl>
    <w:lvl w:ilvl="3" w:tplc="04190001" w:tentative="1">
      <w:start w:val="1"/>
      <w:numFmt w:val="bullet"/>
      <w:lvlText w:val=""/>
      <w:lvlJc w:val="left"/>
      <w:pPr>
        <w:ind w:left="3514" w:hanging="360"/>
      </w:pPr>
      <w:rPr>
        <w:rFonts w:ascii="Symbol" w:hAnsi="Symbol" w:hint="default"/>
      </w:rPr>
    </w:lvl>
    <w:lvl w:ilvl="4" w:tplc="04190003" w:tentative="1">
      <w:start w:val="1"/>
      <w:numFmt w:val="bullet"/>
      <w:lvlText w:val="o"/>
      <w:lvlJc w:val="left"/>
      <w:pPr>
        <w:ind w:left="4234" w:hanging="360"/>
      </w:pPr>
      <w:rPr>
        <w:rFonts w:ascii="Courier New" w:hAnsi="Courier New" w:cs="Courier New" w:hint="default"/>
      </w:rPr>
    </w:lvl>
    <w:lvl w:ilvl="5" w:tplc="04190005" w:tentative="1">
      <w:start w:val="1"/>
      <w:numFmt w:val="bullet"/>
      <w:lvlText w:val=""/>
      <w:lvlJc w:val="left"/>
      <w:pPr>
        <w:ind w:left="4954" w:hanging="360"/>
      </w:pPr>
      <w:rPr>
        <w:rFonts w:ascii="Wingdings" w:hAnsi="Wingdings" w:hint="default"/>
      </w:rPr>
    </w:lvl>
    <w:lvl w:ilvl="6" w:tplc="04190001" w:tentative="1">
      <w:start w:val="1"/>
      <w:numFmt w:val="bullet"/>
      <w:lvlText w:val=""/>
      <w:lvlJc w:val="left"/>
      <w:pPr>
        <w:ind w:left="5674" w:hanging="360"/>
      </w:pPr>
      <w:rPr>
        <w:rFonts w:ascii="Symbol" w:hAnsi="Symbol" w:hint="default"/>
      </w:rPr>
    </w:lvl>
    <w:lvl w:ilvl="7" w:tplc="04190003" w:tentative="1">
      <w:start w:val="1"/>
      <w:numFmt w:val="bullet"/>
      <w:lvlText w:val="o"/>
      <w:lvlJc w:val="left"/>
      <w:pPr>
        <w:ind w:left="6394" w:hanging="360"/>
      </w:pPr>
      <w:rPr>
        <w:rFonts w:ascii="Courier New" w:hAnsi="Courier New" w:cs="Courier New" w:hint="default"/>
      </w:rPr>
    </w:lvl>
    <w:lvl w:ilvl="8" w:tplc="04190005" w:tentative="1">
      <w:start w:val="1"/>
      <w:numFmt w:val="bullet"/>
      <w:lvlText w:val=""/>
      <w:lvlJc w:val="left"/>
      <w:pPr>
        <w:ind w:left="7114" w:hanging="360"/>
      </w:pPr>
      <w:rPr>
        <w:rFonts w:ascii="Wingdings" w:hAnsi="Wingdings" w:hint="default"/>
      </w:rPr>
    </w:lvl>
  </w:abstractNum>
  <w:abstractNum w:abstractNumId="15">
    <w:nsid w:val="45E10491"/>
    <w:multiLevelType w:val="hybridMultilevel"/>
    <w:tmpl w:val="AC942A5A"/>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46CB2A8E"/>
    <w:multiLevelType w:val="hybridMultilevel"/>
    <w:tmpl w:val="2CEA8B4A"/>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nsid w:val="4A9A3407"/>
    <w:multiLevelType w:val="hybridMultilevel"/>
    <w:tmpl w:val="D81A0EA8"/>
    <w:lvl w:ilvl="0" w:tplc="9EDA878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4E085B7F"/>
    <w:multiLevelType w:val="hybridMultilevel"/>
    <w:tmpl w:val="C9A07906"/>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
    <w:nsid w:val="50FF1AB6"/>
    <w:multiLevelType w:val="hybridMultilevel"/>
    <w:tmpl w:val="2D9E7394"/>
    <w:lvl w:ilvl="0" w:tplc="52BEC9B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0">
    <w:nsid w:val="60B96D1D"/>
    <w:multiLevelType w:val="hybridMultilevel"/>
    <w:tmpl w:val="72EC6552"/>
    <w:lvl w:ilvl="0" w:tplc="309C252C">
      <w:start w:val="5"/>
      <w:numFmt w:val="decimal"/>
      <w:lvlText w:val="%1)"/>
      <w:lvlJc w:val="left"/>
      <w:pPr>
        <w:ind w:left="1069" w:hanging="360"/>
      </w:pPr>
      <w:rPr>
        <w:rFonts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1897F04"/>
    <w:multiLevelType w:val="hybridMultilevel"/>
    <w:tmpl w:val="FE3A9E78"/>
    <w:lvl w:ilvl="0" w:tplc="DACC57C4">
      <w:start w:val="1"/>
      <w:numFmt w:val="bullet"/>
      <w:lvlText w:val=""/>
      <w:lvlJc w:val="left"/>
      <w:pPr>
        <w:ind w:left="928" w:hanging="360"/>
      </w:pPr>
      <w:rPr>
        <w:rFonts w:ascii="Wingdings" w:hAnsi="Wingdings" w:hint="default"/>
        <w:color w:val="auto"/>
        <w:lang w:val="ru-RU"/>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62BD451A"/>
    <w:multiLevelType w:val="multilevel"/>
    <w:tmpl w:val="9462F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2E115C7"/>
    <w:multiLevelType w:val="multilevel"/>
    <w:tmpl w:val="2DC8AEAE"/>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4">
    <w:nsid w:val="64AC775F"/>
    <w:multiLevelType w:val="hybridMultilevel"/>
    <w:tmpl w:val="2A94D494"/>
    <w:lvl w:ilvl="0" w:tplc="C0620A36">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660B1293"/>
    <w:multiLevelType w:val="hybridMultilevel"/>
    <w:tmpl w:val="42842BD8"/>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6E61436E"/>
    <w:multiLevelType w:val="hybridMultilevel"/>
    <w:tmpl w:val="7A1C233C"/>
    <w:lvl w:ilvl="0" w:tplc="0419000D">
      <w:start w:val="1"/>
      <w:numFmt w:val="bullet"/>
      <w:lvlText w:val=""/>
      <w:lvlJc w:val="left"/>
      <w:pPr>
        <w:ind w:left="1350" w:hanging="360"/>
      </w:pPr>
      <w:rPr>
        <w:rFonts w:ascii="Wingdings" w:hAnsi="Wingdings"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7">
    <w:nsid w:val="6F717FCA"/>
    <w:multiLevelType w:val="hybridMultilevel"/>
    <w:tmpl w:val="EBAA7E02"/>
    <w:lvl w:ilvl="0" w:tplc="9D7657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nsid w:val="777F2375"/>
    <w:multiLevelType w:val="hybridMultilevel"/>
    <w:tmpl w:val="190EA2BE"/>
    <w:lvl w:ilvl="0" w:tplc="708C430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77F01577"/>
    <w:multiLevelType w:val="hybridMultilevel"/>
    <w:tmpl w:val="BC9AE8A4"/>
    <w:lvl w:ilvl="0" w:tplc="1FE62506">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78FC3161"/>
    <w:multiLevelType w:val="hybridMultilevel"/>
    <w:tmpl w:val="0B26F460"/>
    <w:lvl w:ilvl="0" w:tplc="A82639A2">
      <w:start w:val="1"/>
      <w:numFmt w:val="decimal"/>
      <w:lvlText w:val="%1)"/>
      <w:lvlJc w:val="left"/>
      <w:pPr>
        <w:ind w:left="928" w:hanging="360"/>
      </w:pPr>
      <w:rPr>
        <w:rFonts w:ascii="Times New Roman CYR" w:eastAsia="Times New Roman" w:hAnsi="Times New Roman CYR"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7CAD4AE6"/>
    <w:multiLevelType w:val="hybridMultilevel"/>
    <w:tmpl w:val="B2C0FED2"/>
    <w:lvl w:ilvl="0" w:tplc="0419000D">
      <w:start w:val="1"/>
      <w:numFmt w:val="bullet"/>
      <w:lvlText w:val=""/>
      <w:lvlJc w:val="left"/>
      <w:pPr>
        <w:ind w:left="1332" w:hanging="765"/>
      </w:pPr>
      <w:rPr>
        <w:rFonts w:ascii="Wingdings" w:hAnsi="Wingdings"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31"/>
  </w:num>
  <w:num w:numId="2">
    <w:abstractNumId w:val="12"/>
  </w:num>
  <w:num w:numId="3">
    <w:abstractNumId w:val="16"/>
  </w:num>
  <w:num w:numId="4">
    <w:abstractNumId w:val="21"/>
  </w:num>
  <w:num w:numId="5">
    <w:abstractNumId w:val="2"/>
  </w:num>
  <w:num w:numId="6">
    <w:abstractNumId w:val="25"/>
  </w:num>
  <w:num w:numId="7">
    <w:abstractNumId w:val="14"/>
  </w:num>
  <w:num w:numId="8">
    <w:abstractNumId w:val="30"/>
  </w:num>
  <w:num w:numId="9">
    <w:abstractNumId w:val="10"/>
  </w:num>
  <w:num w:numId="10">
    <w:abstractNumId w:val="28"/>
  </w:num>
  <w:num w:numId="11">
    <w:abstractNumId w:val="4"/>
  </w:num>
  <w:num w:numId="12">
    <w:abstractNumId w:val="29"/>
  </w:num>
  <w:num w:numId="13">
    <w:abstractNumId w:val="18"/>
  </w:num>
  <w:num w:numId="14">
    <w:abstractNumId w:val="15"/>
  </w:num>
  <w:num w:numId="15">
    <w:abstractNumId w:val="17"/>
  </w:num>
  <w:num w:numId="16">
    <w:abstractNumId w:val="13"/>
  </w:num>
  <w:num w:numId="17">
    <w:abstractNumId w:val="26"/>
  </w:num>
  <w:num w:numId="18">
    <w:abstractNumId w:val="5"/>
  </w:num>
  <w:num w:numId="19">
    <w:abstractNumId w:val="19"/>
  </w:num>
  <w:num w:numId="20">
    <w:abstractNumId w:val="23"/>
  </w:num>
  <w:num w:numId="21">
    <w:abstractNumId w:val="20"/>
  </w:num>
  <w:num w:numId="22">
    <w:abstractNumId w:val="24"/>
  </w:num>
  <w:num w:numId="23">
    <w:abstractNumId w:val="22"/>
  </w:num>
  <w:num w:numId="24">
    <w:abstractNumId w:val="3"/>
  </w:num>
  <w:num w:numId="25">
    <w:abstractNumId w:val="8"/>
  </w:num>
  <w:num w:numId="26">
    <w:abstractNumId w:val="27"/>
  </w:num>
  <w:num w:numId="27">
    <w:abstractNumId w:val="9"/>
  </w:num>
  <w:num w:numId="28">
    <w:abstractNumId w:val="11"/>
  </w:num>
  <w:num w:numId="29">
    <w:abstractNumId w:val="6"/>
  </w:num>
  <w:num w:numId="30">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180225"/>
  </w:hdrShapeDefault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0225"/>
    <o:shapelayout v:ext="edit">
      <o:idmap v:ext="edit" data="1"/>
    </o:shapelayout>
  </w:shapeDefaults>
  <w:decimalSymbol w:val=","/>
  <w:listSeparator w:val=";"/>
  <w15:docId w15:val="{D198E352-B785-48B9-9F31-D9C28C720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CYR" w:hAnsi="Times New Roman CYR"/>
    </w:rPr>
  </w:style>
  <w:style w:type="paragraph" w:styleId="1">
    <w:name w:val="heading 1"/>
    <w:basedOn w:val="a"/>
    <w:next w:val="a"/>
    <w:qFormat/>
    <w:pPr>
      <w:keepNext/>
      <w:jc w:val="center"/>
      <w:outlineLvl w:val="0"/>
    </w:pPr>
    <w:rPr>
      <w:b/>
      <w:sz w:val="28"/>
    </w:rPr>
  </w:style>
  <w:style w:type="paragraph" w:styleId="2">
    <w:name w:val="heading 2"/>
    <w:basedOn w:val="a"/>
    <w:next w:val="a"/>
    <w:qFormat/>
    <w:pPr>
      <w:keepNext/>
      <w:spacing w:line="360" w:lineRule="auto"/>
      <w:ind w:firstLine="720"/>
      <w:jc w:val="both"/>
      <w:outlineLvl w:val="1"/>
    </w:pPr>
    <w:rPr>
      <w:sz w:val="24"/>
      <w:u w:val="single"/>
    </w:rPr>
  </w:style>
  <w:style w:type="paragraph" w:styleId="3">
    <w:name w:val="heading 3"/>
    <w:basedOn w:val="a"/>
    <w:next w:val="a"/>
    <w:qFormat/>
    <w:pPr>
      <w:keepNext/>
      <w:jc w:val="center"/>
      <w:outlineLvl w:val="2"/>
    </w:pPr>
    <w:rPr>
      <w:bCs/>
      <w:sz w:val="24"/>
    </w:rPr>
  </w:style>
  <w:style w:type="paragraph" w:styleId="4">
    <w:name w:val="heading 4"/>
    <w:basedOn w:val="a"/>
    <w:next w:val="a"/>
    <w:qFormat/>
    <w:pPr>
      <w:keepNext/>
      <w:spacing w:before="120"/>
      <w:outlineLvl w:val="3"/>
    </w:pPr>
    <w:rPr>
      <w:sz w:val="24"/>
    </w:rPr>
  </w:style>
  <w:style w:type="paragraph" w:styleId="5">
    <w:name w:val="heading 5"/>
    <w:basedOn w:val="a"/>
    <w:next w:val="a"/>
    <w:qFormat/>
    <w:pPr>
      <w:keepNext/>
      <w:outlineLvl w:val="4"/>
    </w:pPr>
    <w:rPr>
      <w:rFonts w:ascii="Times New Roman" w:hAnsi="Times New Roman"/>
      <w:sz w:val="24"/>
    </w:rPr>
  </w:style>
  <w:style w:type="paragraph" w:styleId="6">
    <w:name w:val="heading 6"/>
    <w:basedOn w:val="a"/>
    <w:next w:val="a"/>
    <w:qFormat/>
    <w:pPr>
      <w:spacing w:before="240" w:after="60"/>
      <w:outlineLvl w:val="5"/>
    </w:pPr>
    <w:rPr>
      <w:rFonts w:ascii="Times New Roman" w:hAnsi="Times New Roman"/>
      <w:b/>
      <w:bCs/>
      <w:sz w:val="22"/>
      <w:szCs w:val="22"/>
    </w:rPr>
  </w:style>
  <w:style w:type="paragraph" w:styleId="7">
    <w:name w:val="heading 7"/>
    <w:basedOn w:val="a"/>
    <w:next w:val="a"/>
    <w:qFormat/>
    <w:pPr>
      <w:keepNext/>
      <w:jc w:val="both"/>
      <w:outlineLvl w:val="6"/>
    </w:pPr>
    <w:rPr>
      <w:rFonts w:ascii="Times New Roman" w:hAnsi="Times New Roman"/>
      <w:sz w:val="24"/>
    </w:rPr>
  </w:style>
  <w:style w:type="paragraph" w:styleId="8">
    <w:name w:val="heading 8"/>
    <w:basedOn w:val="a"/>
    <w:next w:val="a"/>
    <w:qFormat/>
    <w:pPr>
      <w:keepNext/>
      <w:outlineLvl w:val="7"/>
    </w:pPr>
    <w:rPr>
      <w:rFonts w:ascii="Times New Roman" w:hAnsi="Times New Roman"/>
      <w:b/>
      <w:bCs/>
      <w:sz w:val="22"/>
    </w:rPr>
  </w:style>
  <w:style w:type="paragraph" w:styleId="9">
    <w:name w:val="heading 9"/>
    <w:basedOn w:val="a"/>
    <w:next w:val="a"/>
    <w:qFormat/>
    <w:pPr>
      <w:keepNext/>
      <w:jc w:val="both"/>
      <w:outlineLvl w:val="8"/>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rPr>
      <w:color w:val="0000FF"/>
      <w:u w:val="single"/>
    </w:rPr>
  </w:style>
  <w:style w:type="paragraph" w:styleId="a5">
    <w:name w:val="Title"/>
    <w:basedOn w:val="a"/>
    <w:qFormat/>
    <w:pPr>
      <w:jc w:val="center"/>
    </w:pPr>
    <w:rPr>
      <w:rFonts w:ascii="Times New Roman" w:hAnsi="Times New Roman"/>
      <w:b/>
      <w:sz w:val="28"/>
    </w:rPr>
  </w:style>
  <w:style w:type="paragraph" w:styleId="20">
    <w:name w:val="Body Text 2"/>
    <w:basedOn w:val="a"/>
    <w:pPr>
      <w:ind w:right="43"/>
      <w:jc w:val="both"/>
    </w:pPr>
    <w:rPr>
      <w:rFonts w:ascii="Times New Roman" w:hAnsi="Times New Roman"/>
      <w:sz w:val="24"/>
    </w:rPr>
  </w:style>
  <w:style w:type="paragraph" w:styleId="a6">
    <w:name w:val="Body Text Indent"/>
    <w:basedOn w:val="a"/>
    <w:pPr>
      <w:ind w:right="-1" w:firstLine="720"/>
      <w:jc w:val="both"/>
    </w:pPr>
    <w:rPr>
      <w:rFonts w:ascii="Times New Roman" w:hAnsi="Times New Roman"/>
      <w:sz w:val="24"/>
    </w:rPr>
  </w:style>
  <w:style w:type="paragraph" w:styleId="a7">
    <w:name w:val="Block Text"/>
    <w:basedOn w:val="a"/>
    <w:pPr>
      <w:ind w:left="720" w:right="43"/>
      <w:jc w:val="center"/>
    </w:pPr>
    <w:rPr>
      <w:rFonts w:ascii="Times New Roman" w:hAnsi="Times New Roman"/>
      <w:sz w:val="24"/>
    </w:rPr>
  </w:style>
  <w:style w:type="paragraph" w:styleId="21">
    <w:name w:val="Body Text Indent 2"/>
    <w:basedOn w:val="a"/>
    <w:pPr>
      <w:ind w:right="43" w:firstLine="720"/>
      <w:jc w:val="both"/>
    </w:pPr>
    <w:rPr>
      <w:rFonts w:ascii="Times New Roman" w:hAnsi="Times New Roman"/>
      <w:sz w:val="24"/>
    </w:rPr>
  </w:style>
  <w:style w:type="paragraph" w:styleId="30">
    <w:name w:val="Body Text Indent 3"/>
    <w:basedOn w:val="a"/>
    <w:pPr>
      <w:ind w:firstLine="720"/>
      <w:jc w:val="both"/>
    </w:pPr>
    <w:rPr>
      <w:rFonts w:ascii="Times New Roman" w:hAnsi="Times New Roman"/>
      <w:sz w:val="28"/>
    </w:rPr>
  </w:style>
  <w:style w:type="paragraph" w:styleId="a8">
    <w:name w:val="Body Text"/>
    <w:basedOn w:val="a"/>
    <w:link w:val="a9"/>
    <w:pPr>
      <w:jc w:val="both"/>
    </w:pPr>
    <w:rPr>
      <w:rFonts w:ascii="Times New Roman" w:hAnsi="Times New Roman"/>
      <w:sz w:val="24"/>
      <w:szCs w:val="24"/>
    </w:rPr>
  </w:style>
  <w:style w:type="paragraph" w:styleId="31">
    <w:name w:val="Body Text 3"/>
    <w:basedOn w:val="a"/>
    <w:pPr>
      <w:ind w:right="43"/>
      <w:jc w:val="center"/>
    </w:pPr>
    <w:rPr>
      <w:sz w:val="24"/>
    </w:rPr>
  </w:style>
  <w:style w:type="paragraph" w:styleId="aa">
    <w:name w:val="header"/>
    <w:basedOn w:val="a"/>
    <w:link w:val="ab"/>
    <w:uiPriority w:val="99"/>
    <w:pPr>
      <w:tabs>
        <w:tab w:val="center" w:pos="4677"/>
        <w:tab w:val="right" w:pos="9355"/>
      </w:tabs>
    </w:pPr>
  </w:style>
  <w:style w:type="paragraph" w:styleId="ac">
    <w:name w:val="footer"/>
    <w:basedOn w:val="a"/>
    <w:link w:val="ad"/>
    <w:pPr>
      <w:tabs>
        <w:tab w:val="center" w:pos="4677"/>
        <w:tab w:val="right" w:pos="9355"/>
      </w:tabs>
    </w:pPr>
  </w:style>
  <w:style w:type="character" w:customStyle="1" w:styleId="ad">
    <w:name w:val="Нижний колонтитул Знак"/>
    <w:link w:val="ac"/>
    <w:rPr>
      <w:rFonts w:ascii="Times New Roman CYR" w:hAnsi="Times New Roman CYR"/>
      <w:lang w:val="ru-RU" w:eastAsia="ru-RU" w:bidi="ar-SA"/>
    </w:rPr>
  </w:style>
  <w:style w:type="character" w:styleId="ae">
    <w:name w:val="page number"/>
    <w:basedOn w:val="a0"/>
  </w:style>
  <w:style w:type="paragraph" w:customStyle="1" w:styleId="af">
    <w:name w:val="Знак Знак Знак Знак"/>
    <w:basedOn w:val="a"/>
    <w:pPr>
      <w:spacing w:after="160" w:line="240" w:lineRule="exact"/>
    </w:pPr>
    <w:rPr>
      <w:rFonts w:ascii="Verdana" w:hAnsi="Verdana"/>
      <w:lang w:val="en-US" w:eastAsia="en-US"/>
    </w:rPr>
  </w:style>
  <w:style w:type="paragraph" w:customStyle="1" w:styleId="10">
    <w:name w:val="Знак Знак1"/>
    <w:basedOn w:val="a"/>
    <w:pPr>
      <w:spacing w:after="160" w:line="240" w:lineRule="exact"/>
    </w:pPr>
    <w:rPr>
      <w:rFonts w:ascii="Verdana" w:hAnsi="Verdana"/>
      <w:lang w:val="en-US" w:eastAsia="en-US"/>
    </w:rPr>
  </w:style>
  <w:style w:type="paragraph" w:customStyle="1" w:styleId="af0">
    <w:name w:val="Знак Знак Знак Знак Знак Знак"/>
    <w:basedOn w:val="a"/>
    <w:pPr>
      <w:spacing w:after="160" w:line="240" w:lineRule="exact"/>
    </w:pPr>
    <w:rPr>
      <w:rFonts w:ascii="Verdana" w:hAnsi="Verdana"/>
      <w:lang w:val="en-US" w:eastAsia="en-US"/>
    </w:rPr>
  </w:style>
  <w:style w:type="paragraph" w:styleId="af1">
    <w:name w:val="Balloon Text"/>
    <w:basedOn w:val="a"/>
    <w:link w:val="af2"/>
    <w:rPr>
      <w:rFonts w:ascii="Tahoma" w:hAnsi="Tahoma"/>
      <w:sz w:val="16"/>
      <w:szCs w:val="16"/>
    </w:rPr>
  </w:style>
  <w:style w:type="character" w:customStyle="1" w:styleId="af2">
    <w:name w:val="Текст выноски Знак"/>
    <w:link w:val="af1"/>
    <w:rPr>
      <w:rFonts w:ascii="Tahoma" w:hAnsi="Tahoma" w:cs="Tahoma"/>
      <w:sz w:val="16"/>
      <w:szCs w:val="16"/>
    </w:rPr>
  </w:style>
  <w:style w:type="paragraph" w:customStyle="1" w:styleId="af3">
    <w:name w:val="Знак Знак Знак Знак"/>
    <w:basedOn w:val="a"/>
    <w:pPr>
      <w:spacing w:after="160" w:line="240" w:lineRule="exact"/>
    </w:pPr>
    <w:rPr>
      <w:rFonts w:ascii="Verdana" w:hAnsi="Verdana"/>
      <w:lang w:val="en-US" w:eastAsia="en-US"/>
    </w:rPr>
  </w:style>
  <w:style w:type="paragraph" w:customStyle="1" w:styleId="af4">
    <w:name w:val="Знак Знак Знак Знак Знак Знак Знак Знак"/>
    <w:basedOn w:val="a"/>
    <w:pPr>
      <w:spacing w:after="160" w:line="240" w:lineRule="exact"/>
    </w:pPr>
    <w:rPr>
      <w:rFonts w:ascii="Verdana" w:hAnsi="Verdana"/>
      <w:lang w:val="en-US" w:eastAsia="en-US"/>
    </w:rPr>
  </w:style>
  <w:style w:type="paragraph" w:customStyle="1" w:styleId="af5">
    <w:name w:val="Знак"/>
    <w:basedOn w:val="a"/>
    <w:pPr>
      <w:spacing w:before="100" w:beforeAutospacing="1" w:after="100" w:afterAutospacing="1"/>
    </w:pPr>
    <w:rPr>
      <w:rFonts w:ascii="Tahoma" w:hAnsi="Tahoma"/>
      <w:lang w:val="en-US" w:eastAsia="en-US"/>
    </w:rPr>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customStyle="1" w:styleId="ConsPlusTitle">
    <w:name w:val="ConsPlusTitle"/>
    <w:pPr>
      <w:widowControl w:val="0"/>
      <w:autoSpaceDE w:val="0"/>
      <w:autoSpaceDN w:val="0"/>
      <w:adjustRightInd w:val="0"/>
    </w:pPr>
    <w:rPr>
      <w:rFonts w:ascii="Times New Roman CYR" w:hAnsi="Times New Roman CYR" w:cs="Times New Roman CYR"/>
      <w:b/>
      <w:bCs/>
      <w:sz w:val="24"/>
      <w:szCs w:val="24"/>
    </w:rPr>
  </w:style>
  <w:style w:type="paragraph" w:customStyle="1" w:styleId="ConsPlusNormal">
    <w:name w:val="ConsPlusNormal"/>
    <w:link w:val="ConsPlusNormal0"/>
    <w:pPr>
      <w:widowControl w:val="0"/>
      <w:ind w:firstLine="720"/>
    </w:pPr>
    <w:rPr>
      <w:rFonts w:ascii="Arial" w:hAnsi="Arial"/>
      <w:snapToGrid w:val="0"/>
    </w:rPr>
  </w:style>
  <w:style w:type="paragraph" w:customStyle="1" w:styleId="11">
    <w:name w:val="Знак Знак1 Знак Знак Знак Знак Знак Знак Знак Знак Знак Знак"/>
    <w:basedOn w:val="a"/>
    <w:pPr>
      <w:spacing w:after="160" w:line="240" w:lineRule="exact"/>
    </w:pPr>
    <w:rPr>
      <w:rFonts w:ascii="Verdana" w:hAnsi="Verdana"/>
      <w:lang w:val="en-US" w:eastAsia="en-US"/>
    </w:rPr>
  </w:style>
  <w:style w:type="paragraph" w:customStyle="1" w:styleId="12">
    <w:name w:val="Знак Знак Знак1"/>
    <w:basedOn w:val="a"/>
    <w:rPr>
      <w:rFonts w:ascii="Verdana" w:hAnsi="Verdana" w:cs="Verdana"/>
      <w:lang w:val="en-US" w:eastAsia="en-US"/>
    </w:rPr>
  </w:style>
  <w:style w:type="paragraph" w:customStyle="1" w:styleId="ConsNormal">
    <w:name w:val="ConsNormal"/>
    <w:pPr>
      <w:widowControl w:val="0"/>
      <w:autoSpaceDE w:val="0"/>
      <w:autoSpaceDN w:val="0"/>
      <w:adjustRightInd w:val="0"/>
      <w:ind w:right="19772" w:firstLine="720"/>
    </w:pPr>
    <w:rPr>
      <w:rFonts w:ascii="Arial" w:hAnsi="Arial" w:cs="Arial"/>
    </w:rPr>
  </w:style>
  <w:style w:type="paragraph" w:customStyle="1" w:styleId="xl24">
    <w:name w:val="xl24"/>
    <w:basedOn w:val="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25">
    <w:name w:val="xl25"/>
    <w:basedOn w:val="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26">
    <w:name w:val="xl26"/>
    <w:basedOn w:val="a"/>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sz w:val="24"/>
      <w:szCs w:val="24"/>
    </w:rPr>
  </w:style>
  <w:style w:type="paragraph" w:customStyle="1" w:styleId="xl27">
    <w:name w:val="xl27"/>
    <w:basedOn w:val="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textAlignment w:val="center"/>
    </w:pPr>
    <w:rPr>
      <w:rFonts w:ascii="Arial" w:hAnsi="Arial" w:cs="Arial"/>
      <w:sz w:val="24"/>
      <w:szCs w:val="24"/>
    </w:rPr>
  </w:style>
  <w:style w:type="paragraph" w:customStyle="1" w:styleId="xl28">
    <w:name w:val="xl28"/>
    <w:basedOn w:val="a"/>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ascii="Arial" w:hAnsi="Arial" w:cs="Arial"/>
      <w:sz w:val="24"/>
      <w:szCs w:val="24"/>
    </w:rPr>
  </w:style>
  <w:style w:type="paragraph" w:customStyle="1" w:styleId="xl29">
    <w:name w:val="xl29"/>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30">
    <w:name w:val="xl30"/>
    <w:basedOn w:val="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31">
    <w:name w:val="xl31"/>
    <w:basedOn w:val="a"/>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sz w:val="24"/>
      <w:szCs w:val="24"/>
    </w:rPr>
  </w:style>
  <w:style w:type="paragraph" w:customStyle="1" w:styleId="xl32">
    <w:name w:val="xl32"/>
    <w:basedOn w:val="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4"/>
      <w:szCs w:val="24"/>
    </w:rPr>
  </w:style>
  <w:style w:type="paragraph" w:customStyle="1" w:styleId="xl33">
    <w:name w:val="xl33"/>
    <w:basedOn w:val="a"/>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jc w:val="center"/>
      <w:textAlignment w:val="center"/>
    </w:pPr>
    <w:rPr>
      <w:rFonts w:ascii="Arial" w:hAnsi="Arial" w:cs="Arial"/>
      <w:b/>
      <w:bCs/>
      <w:sz w:val="24"/>
      <w:szCs w:val="24"/>
    </w:rPr>
  </w:style>
  <w:style w:type="character" w:customStyle="1" w:styleId="WW8Num1z0">
    <w:name w:val="WW8Num1z0"/>
    <w:rPr>
      <w:rFonts w:ascii="Wingdings" w:hAnsi="Wingdings"/>
    </w:rPr>
  </w:style>
  <w:style w:type="character" w:customStyle="1" w:styleId="WW8Num1z1">
    <w:name w:val="WW8Num1z1"/>
    <w:rPr>
      <w:rFonts w:ascii="Courier New" w:hAnsi="Courier New" w:cs="Courier New"/>
    </w:rPr>
  </w:style>
  <w:style w:type="character" w:customStyle="1" w:styleId="WW8Num1z3">
    <w:name w:val="WW8Num1z3"/>
    <w:rPr>
      <w:rFonts w:ascii="Symbol" w:hAnsi="Symbol"/>
    </w:rPr>
  </w:style>
  <w:style w:type="character" w:customStyle="1" w:styleId="WW8Num2z0">
    <w:name w:val="WW8Num2z0"/>
    <w:rPr>
      <w:rFonts w:ascii="Times New Roman" w:eastAsia="Times New Roman" w:hAnsi="Times New Roman" w:cs="Times New Roman"/>
    </w:rPr>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3z0">
    <w:name w:val="WW8Num3z0"/>
    <w:rPr>
      <w:rFonts w:ascii="Wingdings" w:hAnsi="Wingdings"/>
      <w:b/>
      <w:i w:val="0"/>
      <w:sz w:val="24"/>
    </w:rPr>
  </w:style>
  <w:style w:type="character" w:customStyle="1" w:styleId="WW8Num3z1">
    <w:name w:val="WW8Num3z1"/>
    <w:rPr>
      <w:rFonts w:ascii="Wingdings" w:hAnsi="Wingdings"/>
    </w:rPr>
  </w:style>
  <w:style w:type="character" w:customStyle="1" w:styleId="WW8Num3z3">
    <w:name w:val="WW8Num3z3"/>
    <w:rPr>
      <w:rFonts w:ascii="Symbol" w:hAnsi="Symbol"/>
    </w:rPr>
  </w:style>
  <w:style w:type="character" w:customStyle="1" w:styleId="WW8Num3z4">
    <w:name w:val="WW8Num3z4"/>
    <w:rPr>
      <w:rFonts w:ascii="Courier New" w:hAnsi="Courier New"/>
    </w:rPr>
  </w:style>
  <w:style w:type="character" w:customStyle="1" w:styleId="WW8Num5z0">
    <w:name w:val="WW8Num5z0"/>
    <w:rPr>
      <w:rFonts w:ascii="Times New Roman" w:eastAsia="Times New Roman" w:hAnsi="Times New Roman" w:cs="Times New Roman"/>
    </w:rPr>
  </w:style>
  <w:style w:type="character" w:customStyle="1" w:styleId="WW8Num5z1">
    <w:name w:val="WW8Num5z1"/>
    <w:rPr>
      <w:rFonts w:ascii="Courier New" w:hAnsi="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7z0">
    <w:name w:val="WW8Num7z0"/>
    <w:rPr>
      <w:rFonts w:ascii="Times New Roman" w:eastAsia="Times New Roman" w:hAnsi="Times New Roman" w:cs="Times New Roman"/>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8z0">
    <w:name w:val="WW8Num8z0"/>
    <w:rPr>
      <w:rFonts w:ascii="Wingdings" w:hAnsi="Wingdings"/>
    </w:rPr>
  </w:style>
  <w:style w:type="character" w:customStyle="1" w:styleId="WW8Num8z1">
    <w:name w:val="WW8Num8z1"/>
    <w:rPr>
      <w:rFonts w:ascii="Courier New" w:hAnsi="Courier New" w:cs="Courier New"/>
    </w:rPr>
  </w:style>
  <w:style w:type="character" w:customStyle="1" w:styleId="WW8Num8z3">
    <w:name w:val="WW8Num8z3"/>
    <w:rPr>
      <w:rFonts w:ascii="Symbol" w:hAnsi="Symbol"/>
    </w:rPr>
  </w:style>
  <w:style w:type="character" w:customStyle="1" w:styleId="WW8Num9z0">
    <w:name w:val="WW8Num9z0"/>
    <w:rPr>
      <w:rFonts w:ascii="Times New Roman" w:eastAsia="Times New Roman" w:hAnsi="Times New Roman" w:cs="Times New Roman"/>
    </w:rPr>
  </w:style>
  <w:style w:type="character" w:customStyle="1" w:styleId="WW8Num9z1">
    <w:name w:val="WW8Num9z1"/>
    <w:rPr>
      <w:rFonts w:ascii="Courier New" w:hAnsi="Courier New"/>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character" w:customStyle="1" w:styleId="WW8Num10z0">
    <w:name w:val="WW8Num10z0"/>
    <w:rPr>
      <w:rFonts w:ascii="Symbol" w:hAnsi="Symbol"/>
    </w:rPr>
  </w:style>
  <w:style w:type="character" w:customStyle="1" w:styleId="WW8Num10z1">
    <w:name w:val="WW8Num10z1"/>
    <w:rPr>
      <w:rFonts w:ascii="Courier New" w:hAnsi="Courier New"/>
    </w:rPr>
  </w:style>
  <w:style w:type="character" w:customStyle="1" w:styleId="WW8Num10z2">
    <w:name w:val="WW8Num10z2"/>
    <w:rPr>
      <w:rFonts w:ascii="Wingdings" w:hAnsi="Wingdings"/>
    </w:rPr>
  </w:style>
  <w:style w:type="character" w:customStyle="1" w:styleId="WW8Num11z0">
    <w:name w:val="WW8Num11z0"/>
    <w:rPr>
      <w:rFonts w:ascii="Times New Roman" w:eastAsia="Times New Roman" w:hAnsi="Times New Roman" w:cs="Times New Roman"/>
    </w:rPr>
  </w:style>
  <w:style w:type="character" w:customStyle="1" w:styleId="WW8Num11z1">
    <w:name w:val="WW8Num11z1"/>
    <w:rPr>
      <w:rFonts w:ascii="Courier New" w:hAnsi="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3z0">
    <w:name w:val="WW8Num13z0"/>
    <w:rPr>
      <w:rFonts w:ascii="Times New Roman" w:eastAsia="Times New Roman" w:hAnsi="Times New Roman" w:cs="Times New Roman"/>
    </w:rPr>
  </w:style>
  <w:style w:type="character" w:customStyle="1" w:styleId="WW8Num13z1">
    <w:name w:val="WW8Num13z1"/>
    <w:rPr>
      <w:rFonts w:ascii="Courier New" w:hAnsi="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4z0">
    <w:name w:val="WW8Num14z0"/>
    <w:rPr>
      <w:rFonts w:ascii="Wingdings" w:hAnsi="Wingdings"/>
    </w:rPr>
  </w:style>
  <w:style w:type="character" w:customStyle="1" w:styleId="WW8Num14z1">
    <w:name w:val="WW8Num14z1"/>
    <w:rPr>
      <w:rFonts w:ascii="Courier New" w:hAnsi="Courier New" w:cs="Courier New"/>
    </w:rPr>
  </w:style>
  <w:style w:type="character" w:customStyle="1" w:styleId="WW8Num14z3">
    <w:name w:val="WW8Num14z3"/>
    <w:rPr>
      <w:rFonts w:ascii="Symbol" w:hAnsi="Symbol"/>
    </w:rPr>
  </w:style>
  <w:style w:type="character" w:customStyle="1" w:styleId="WW8Num15z0">
    <w:name w:val="WW8Num15z0"/>
    <w:rPr>
      <w:rFonts w:ascii="Times New Roman" w:eastAsia="Times New Roman" w:hAnsi="Times New Roman" w:cs="Times New Roman"/>
    </w:rPr>
  </w:style>
  <w:style w:type="character" w:customStyle="1" w:styleId="WW8Num15z1">
    <w:name w:val="WW8Num15z1"/>
    <w:rPr>
      <w:rFonts w:ascii="Courier New" w:hAnsi="Courier New"/>
    </w:rPr>
  </w:style>
  <w:style w:type="character" w:customStyle="1" w:styleId="WW8Num15z2">
    <w:name w:val="WW8Num15z2"/>
    <w:rPr>
      <w:rFonts w:ascii="Wingdings" w:hAnsi="Wingdings"/>
    </w:rPr>
  </w:style>
  <w:style w:type="character" w:customStyle="1" w:styleId="WW8Num15z3">
    <w:name w:val="WW8Num15z3"/>
    <w:rPr>
      <w:rFonts w:ascii="Symbol" w:hAnsi="Symbol"/>
    </w:rPr>
  </w:style>
  <w:style w:type="character" w:customStyle="1" w:styleId="WW8Num16z0">
    <w:name w:val="WW8Num16z0"/>
    <w:rPr>
      <w:rFonts w:ascii="Times New Roman" w:eastAsia="Times New Roman" w:hAnsi="Times New Roman" w:cs="Times New Roman"/>
    </w:rPr>
  </w:style>
  <w:style w:type="character" w:customStyle="1" w:styleId="WW8Num16z1">
    <w:name w:val="WW8Num16z1"/>
    <w:rPr>
      <w:rFonts w:ascii="Courier New" w:hAnsi="Courier New"/>
    </w:rPr>
  </w:style>
  <w:style w:type="character" w:customStyle="1" w:styleId="WW8Num16z2">
    <w:name w:val="WW8Num16z2"/>
    <w:rPr>
      <w:rFonts w:ascii="Wingdings" w:hAnsi="Wingdings"/>
    </w:rPr>
  </w:style>
  <w:style w:type="character" w:customStyle="1" w:styleId="WW8Num16z3">
    <w:name w:val="WW8Num16z3"/>
    <w:rPr>
      <w:rFonts w:ascii="Symbol" w:hAnsi="Symbol"/>
    </w:rPr>
  </w:style>
  <w:style w:type="character" w:customStyle="1" w:styleId="WW8Num17z0">
    <w:name w:val="WW8Num17z0"/>
    <w:rPr>
      <w:rFonts w:ascii="Times New Roman" w:eastAsia="Times New Roman" w:hAnsi="Times New Roman" w:cs="Times New Roman"/>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8z0">
    <w:name w:val="WW8Num18z0"/>
    <w:rPr>
      <w:rFonts w:ascii="Times New Roman" w:eastAsia="Times New Roman" w:hAnsi="Times New Roman" w:cs="Times New Roman"/>
    </w:rPr>
  </w:style>
  <w:style w:type="character" w:customStyle="1" w:styleId="WW8Num19z0">
    <w:name w:val="WW8Num19z0"/>
    <w:rPr>
      <w:rFonts w:ascii="Wingdings" w:hAnsi="Wingdings"/>
    </w:rPr>
  </w:style>
  <w:style w:type="character" w:customStyle="1" w:styleId="WW8Num19z1">
    <w:name w:val="WW8Num19z1"/>
    <w:rPr>
      <w:rFonts w:ascii="Courier New" w:hAnsi="Courier New"/>
    </w:rPr>
  </w:style>
  <w:style w:type="character" w:customStyle="1" w:styleId="WW8Num19z3">
    <w:name w:val="WW8Num19z3"/>
    <w:rPr>
      <w:rFonts w:ascii="Symbol" w:hAnsi="Symbol"/>
    </w:rPr>
  </w:style>
  <w:style w:type="character" w:customStyle="1" w:styleId="WW8Num21z0">
    <w:name w:val="WW8Num21z0"/>
    <w:rPr>
      <w:rFonts w:ascii="Times New Roman" w:eastAsia="Times New Roman" w:hAnsi="Times New Roman" w:cs="Times New Roman"/>
    </w:rPr>
  </w:style>
  <w:style w:type="character" w:customStyle="1" w:styleId="WW8Num21z2">
    <w:name w:val="WW8Num21z2"/>
    <w:rPr>
      <w:rFonts w:ascii="Wingdings" w:hAnsi="Wingdings"/>
    </w:rPr>
  </w:style>
  <w:style w:type="character" w:customStyle="1" w:styleId="WW8Num21z3">
    <w:name w:val="WW8Num21z3"/>
    <w:rPr>
      <w:rFonts w:ascii="Symbol" w:hAnsi="Symbol"/>
    </w:rPr>
  </w:style>
  <w:style w:type="character" w:customStyle="1" w:styleId="WW8Num21z4">
    <w:name w:val="WW8Num21z4"/>
    <w:rPr>
      <w:rFonts w:ascii="Courier New" w:hAnsi="Courier New"/>
    </w:rPr>
  </w:style>
  <w:style w:type="character" w:customStyle="1" w:styleId="WW8Num22z0">
    <w:name w:val="WW8Num22z0"/>
    <w:rPr>
      <w:rFonts w:ascii="Symbol" w:hAnsi="Symbol"/>
    </w:rPr>
  </w:style>
  <w:style w:type="character" w:customStyle="1" w:styleId="WW8Num23z1">
    <w:name w:val="WW8Num23z1"/>
    <w:rPr>
      <w:rFonts w:ascii="Symbol" w:hAnsi="Symbol"/>
    </w:rPr>
  </w:style>
  <w:style w:type="character" w:customStyle="1" w:styleId="WW8Num24z0">
    <w:name w:val="WW8Num24z0"/>
    <w:rPr>
      <w:rFonts w:ascii="Times New Roman" w:eastAsia="Times New Roman" w:hAnsi="Times New Roman" w:cs="Times New Roman"/>
    </w:rPr>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4z3">
    <w:name w:val="WW8Num24z3"/>
    <w:rPr>
      <w:rFonts w:ascii="Symbol" w:hAnsi="Symbol"/>
    </w:rPr>
  </w:style>
  <w:style w:type="character" w:customStyle="1" w:styleId="WW8Num25z0">
    <w:name w:val="WW8Num25z0"/>
    <w:rPr>
      <w:rFonts w:ascii="Symbol" w:hAnsi="Symbol"/>
    </w:rPr>
  </w:style>
  <w:style w:type="character" w:customStyle="1" w:styleId="WW8Num26z0">
    <w:name w:val="WW8Num26z0"/>
    <w:rPr>
      <w:rFonts w:ascii="Times New Roman" w:eastAsia="Times New Roman" w:hAnsi="Times New Roman" w:cs="Times New Roman"/>
    </w:rPr>
  </w:style>
  <w:style w:type="character" w:customStyle="1" w:styleId="WW8Num26z1">
    <w:name w:val="WW8Num26z1"/>
    <w:rPr>
      <w:rFonts w:ascii="Courier New" w:hAnsi="Courier New"/>
    </w:rPr>
  </w:style>
  <w:style w:type="character" w:customStyle="1" w:styleId="WW8Num26z2">
    <w:name w:val="WW8Num26z2"/>
    <w:rPr>
      <w:rFonts w:ascii="Wingdings" w:hAnsi="Wingdings"/>
    </w:rPr>
  </w:style>
  <w:style w:type="character" w:customStyle="1" w:styleId="WW8Num26z3">
    <w:name w:val="WW8Num26z3"/>
    <w:rPr>
      <w:rFonts w:ascii="Symbol" w:hAnsi="Symbol"/>
    </w:rPr>
  </w:style>
  <w:style w:type="character" w:customStyle="1" w:styleId="WW8Num27z0">
    <w:name w:val="WW8Num27z0"/>
    <w:rPr>
      <w:rFonts w:ascii="Times New Roman" w:eastAsia="Times New Roman" w:hAnsi="Times New Roman" w:cs="Times New Roman"/>
    </w:rPr>
  </w:style>
  <w:style w:type="character" w:customStyle="1" w:styleId="WW8Num27z1">
    <w:name w:val="WW8Num27z1"/>
    <w:rPr>
      <w:rFonts w:ascii="Courier New" w:hAnsi="Courier New"/>
    </w:rPr>
  </w:style>
  <w:style w:type="character" w:customStyle="1" w:styleId="WW8Num27z2">
    <w:name w:val="WW8Num27z2"/>
    <w:rPr>
      <w:rFonts w:ascii="Wingdings" w:hAnsi="Wingdings"/>
    </w:rPr>
  </w:style>
  <w:style w:type="character" w:customStyle="1" w:styleId="WW8Num27z3">
    <w:name w:val="WW8Num27z3"/>
    <w:rPr>
      <w:rFonts w:ascii="Symbol" w:hAnsi="Symbol"/>
    </w:rPr>
  </w:style>
  <w:style w:type="character" w:customStyle="1" w:styleId="WW8Num28z0">
    <w:name w:val="WW8Num28z0"/>
    <w:rPr>
      <w:rFonts w:ascii="Wingdings" w:hAnsi="Wingdings"/>
    </w:rPr>
  </w:style>
  <w:style w:type="character" w:customStyle="1" w:styleId="WW8Num28z1">
    <w:name w:val="WW8Num28z1"/>
    <w:rPr>
      <w:rFonts w:ascii="Courier New" w:hAnsi="Courier New"/>
    </w:rPr>
  </w:style>
  <w:style w:type="character" w:customStyle="1" w:styleId="WW8Num28z3">
    <w:name w:val="WW8Num28z3"/>
    <w:rPr>
      <w:rFonts w:ascii="Symbol" w:hAnsi="Symbol"/>
    </w:rPr>
  </w:style>
  <w:style w:type="character" w:customStyle="1" w:styleId="WW8Num29z0">
    <w:name w:val="WW8Num29z0"/>
    <w:rPr>
      <w:rFonts w:ascii="Times New Roman" w:eastAsia="Times New Roman" w:hAnsi="Times New Roman" w:cs="Times New Roman"/>
    </w:rPr>
  </w:style>
  <w:style w:type="character" w:customStyle="1" w:styleId="WW8Num29z1">
    <w:name w:val="WW8Num29z1"/>
    <w:rPr>
      <w:rFonts w:ascii="Courier New" w:hAnsi="Courier New"/>
    </w:rPr>
  </w:style>
  <w:style w:type="character" w:customStyle="1" w:styleId="WW8Num29z2">
    <w:name w:val="WW8Num29z2"/>
    <w:rPr>
      <w:rFonts w:ascii="Wingdings" w:hAnsi="Wingdings"/>
    </w:rPr>
  </w:style>
  <w:style w:type="character" w:customStyle="1" w:styleId="WW8Num29z3">
    <w:name w:val="WW8Num29z3"/>
    <w:rPr>
      <w:rFonts w:ascii="Symbol" w:hAnsi="Symbol"/>
    </w:rPr>
  </w:style>
  <w:style w:type="character" w:customStyle="1" w:styleId="WW8Num30z0">
    <w:name w:val="WW8Num30z0"/>
    <w:rPr>
      <w:rFonts w:ascii="Wingdings" w:hAnsi="Wingdings"/>
    </w:rPr>
  </w:style>
  <w:style w:type="character" w:customStyle="1" w:styleId="WW8Num30z1">
    <w:name w:val="WW8Num30z1"/>
    <w:rPr>
      <w:rFonts w:ascii="Courier New" w:hAnsi="Courier New" w:cs="Courier New"/>
    </w:rPr>
  </w:style>
  <w:style w:type="character" w:customStyle="1" w:styleId="WW8Num30z3">
    <w:name w:val="WW8Num30z3"/>
    <w:rPr>
      <w:rFonts w:ascii="Symbol" w:hAnsi="Symbol"/>
    </w:rPr>
  </w:style>
  <w:style w:type="character" w:customStyle="1" w:styleId="WW8Num31z0">
    <w:name w:val="WW8Num31z0"/>
    <w:rPr>
      <w:rFonts w:ascii="Symbol" w:hAnsi="Symbol"/>
    </w:rPr>
  </w:style>
  <w:style w:type="character" w:customStyle="1" w:styleId="WW8Num31z1">
    <w:name w:val="WW8Num31z1"/>
    <w:rPr>
      <w:rFonts w:ascii="Courier New" w:hAnsi="Courier New"/>
    </w:rPr>
  </w:style>
  <w:style w:type="character" w:customStyle="1" w:styleId="WW8Num31z2">
    <w:name w:val="WW8Num31z2"/>
    <w:rPr>
      <w:rFonts w:ascii="Wingdings" w:hAnsi="Wingdings"/>
    </w:rPr>
  </w:style>
  <w:style w:type="character" w:customStyle="1" w:styleId="WW8Num32z0">
    <w:name w:val="WW8Num32z0"/>
    <w:rPr>
      <w:rFonts w:ascii="Times New Roman" w:eastAsia="Times New Roman" w:hAnsi="Times New Roman" w:cs="Times New Roman"/>
    </w:rPr>
  </w:style>
  <w:style w:type="character" w:customStyle="1" w:styleId="WW8Num32z2">
    <w:name w:val="WW8Num32z2"/>
    <w:rPr>
      <w:rFonts w:ascii="Wingdings" w:hAnsi="Wingdings"/>
    </w:rPr>
  </w:style>
  <w:style w:type="character" w:customStyle="1" w:styleId="WW8Num32z3">
    <w:name w:val="WW8Num32z3"/>
    <w:rPr>
      <w:rFonts w:ascii="Symbol" w:hAnsi="Symbol"/>
    </w:rPr>
  </w:style>
  <w:style w:type="character" w:customStyle="1" w:styleId="WW8Num32z4">
    <w:name w:val="WW8Num32z4"/>
    <w:rPr>
      <w:rFonts w:ascii="Courier New" w:hAnsi="Courier New"/>
    </w:rPr>
  </w:style>
  <w:style w:type="character" w:customStyle="1" w:styleId="WW8Num33z0">
    <w:name w:val="WW8Num33z0"/>
    <w:rPr>
      <w:rFonts w:ascii="Times New Roman" w:eastAsia="Times New Roman" w:hAnsi="Times New Roman" w:cs="Times New Roman"/>
    </w:rPr>
  </w:style>
  <w:style w:type="character" w:customStyle="1" w:styleId="WW8Num33z1">
    <w:name w:val="WW8Num33z1"/>
    <w:rPr>
      <w:rFonts w:ascii="Courier New" w:hAnsi="Courier New"/>
    </w:rPr>
  </w:style>
  <w:style w:type="character" w:customStyle="1" w:styleId="WW8Num33z2">
    <w:name w:val="WW8Num33z2"/>
    <w:rPr>
      <w:rFonts w:ascii="Wingdings" w:hAnsi="Wingdings"/>
    </w:rPr>
  </w:style>
  <w:style w:type="character" w:customStyle="1" w:styleId="WW8Num33z3">
    <w:name w:val="WW8Num33z3"/>
    <w:rPr>
      <w:rFonts w:ascii="Symbol" w:hAnsi="Symbol"/>
    </w:rPr>
  </w:style>
  <w:style w:type="character" w:customStyle="1" w:styleId="13">
    <w:name w:val="Основной шрифт абзаца1"/>
  </w:style>
  <w:style w:type="paragraph" w:customStyle="1" w:styleId="af6">
    <w:name w:val="Заголовок"/>
    <w:basedOn w:val="a"/>
    <w:next w:val="a8"/>
    <w:pPr>
      <w:keepNext/>
      <w:suppressAutoHyphens/>
      <w:spacing w:before="240" w:after="120"/>
    </w:pPr>
    <w:rPr>
      <w:rFonts w:ascii="Arial" w:eastAsia="Lucida Sans Unicode" w:hAnsi="Arial" w:cs="Tahoma"/>
      <w:sz w:val="28"/>
      <w:szCs w:val="28"/>
      <w:lang w:eastAsia="ar-SA"/>
    </w:rPr>
  </w:style>
  <w:style w:type="paragraph" w:styleId="af7">
    <w:name w:val="List"/>
    <w:basedOn w:val="a8"/>
    <w:pPr>
      <w:suppressAutoHyphens/>
    </w:pPr>
    <w:rPr>
      <w:rFonts w:ascii="Arial" w:hAnsi="Arial" w:cs="Tahoma"/>
      <w:szCs w:val="20"/>
      <w:lang w:eastAsia="ar-SA"/>
    </w:rPr>
  </w:style>
  <w:style w:type="paragraph" w:customStyle="1" w:styleId="14">
    <w:name w:val="Название1"/>
    <w:basedOn w:val="a"/>
    <w:pPr>
      <w:suppressLineNumbers/>
      <w:suppressAutoHyphens/>
      <w:spacing w:before="120" w:after="120"/>
    </w:pPr>
    <w:rPr>
      <w:rFonts w:ascii="Arial" w:hAnsi="Arial" w:cs="Tahoma"/>
      <w:i/>
      <w:iCs/>
      <w:szCs w:val="24"/>
      <w:lang w:eastAsia="ar-SA"/>
    </w:rPr>
  </w:style>
  <w:style w:type="paragraph" w:customStyle="1" w:styleId="15">
    <w:name w:val="Указатель1"/>
    <w:basedOn w:val="a"/>
    <w:pPr>
      <w:suppressLineNumbers/>
      <w:suppressAutoHyphens/>
    </w:pPr>
    <w:rPr>
      <w:rFonts w:ascii="Arial" w:hAnsi="Arial" w:cs="Tahoma"/>
      <w:sz w:val="24"/>
      <w:szCs w:val="24"/>
      <w:lang w:eastAsia="ar-SA"/>
    </w:rPr>
  </w:style>
  <w:style w:type="paragraph" w:customStyle="1" w:styleId="210">
    <w:name w:val="Основной текст 21"/>
    <w:basedOn w:val="a"/>
    <w:link w:val="211"/>
    <w:pPr>
      <w:suppressAutoHyphens/>
      <w:jc w:val="both"/>
    </w:pPr>
    <w:rPr>
      <w:rFonts w:ascii="Times New Roman" w:hAnsi="Times New Roman"/>
      <w:sz w:val="24"/>
      <w:lang w:eastAsia="ar-SA"/>
    </w:rPr>
  </w:style>
  <w:style w:type="character" w:customStyle="1" w:styleId="211">
    <w:name w:val="Основной текст 21 Знак"/>
    <w:link w:val="210"/>
    <w:rPr>
      <w:sz w:val="24"/>
      <w:lang w:val="ru-RU" w:eastAsia="ar-SA" w:bidi="ar-SA"/>
    </w:rPr>
  </w:style>
  <w:style w:type="paragraph" w:customStyle="1" w:styleId="212">
    <w:name w:val="Основной текст с отступом 21"/>
    <w:basedOn w:val="a"/>
    <w:pPr>
      <w:suppressAutoHyphens/>
      <w:ind w:firstLine="360"/>
      <w:jc w:val="both"/>
    </w:pPr>
    <w:rPr>
      <w:rFonts w:ascii="Times New Roman" w:hAnsi="Times New Roman"/>
      <w:sz w:val="24"/>
      <w:lang w:eastAsia="ar-SA"/>
    </w:rPr>
  </w:style>
  <w:style w:type="paragraph" w:customStyle="1" w:styleId="310">
    <w:name w:val="Основной текст 31"/>
    <w:basedOn w:val="a"/>
    <w:pPr>
      <w:suppressAutoHyphens/>
      <w:jc w:val="both"/>
    </w:pPr>
    <w:rPr>
      <w:rFonts w:ascii="Times New Roman" w:hAnsi="Times New Roman"/>
      <w:b/>
      <w:bCs/>
      <w:i/>
      <w:iCs/>
      <w:sz w:val="24"/>
      <w:lang w:eastAsia="ar-SA"/>
    </w:rPr>
  </w:style>
  <w:style w:type="paragraph" w:customStyle="1" w:styleId="311">
    <w:name w:val="Основной текст с отступом 31"/>
    <w:basedOn w:val="a"/>
    <w:pPr>
      <w:tabs>
        <w:tab w:val="left" w:pos="-709"/>
      </w:tabs>
      <w:suppressAutoHyphens/>
      <w:ind w:right="-284" w:firstLine="567"/>
      <w:jc w:val="both"/>
    </w:pPr>
    <w:rPr>
      <w:rFonts w:ascii="Times New Roman" w:hAnsi="Times New Roman"/>
      <w:sz w:val="24"/>
      <w:lang w:eastAsia="ar-SA"/>
    </w:rPr>
  </w:style>
  <w:style w:type="paragraph" w:styleId="af8">
    <w:name w:val="Subtitle"/>
    <w:basedOn w:val="af6"/>
    <w:next w:val="a8"/>
    <w:qFormat/>
    <w:pPr>
      <w:jc w:val="center"/>
    </w:pPr>
    <w:rPr>
      <w:i/>
      <w:iCs/>
    </w:rPr>
  </w:style>
  <w:style w:type="paragraph" w:customStyle="1" w:styleId="af9">
    <w:name w:val="Содержимое таблицы"/>
    <w:basedOn w:val="a"/>
    <w:pPr>
      <w:suppressLineNumbers/>
      <w:suppressAutoHyphens/>
    </w:pPr>
    <w:rPr>
      <w:rFonts w:ascii="Times New Roman" w:hAnsi="Times New Roman"/>
      <w:sz w:val="24"/>
      <w:szCs w:val="24"/>
      <w:lang w:eastAsia="ar-SA"/>
    </w:rPr>
  </w:style>
  <w:style w:type="paragraph" w:customStyle="1" w:styleId="afa">
    <w:name w:val="Заголовок таблицы"/>
    <w:basedOn w:val="af9"/>
    <w:pPr>
      <w:jc w:val="center"/>
    </w:pPr>
    <w:rPr>
      <w:b/>
      <w:bCs/>
    </w:rPr>
  </w:style>
  <w:style w:type="paragraph" w:customStyle="1" w:styleId="16">
    <w:name w:val="Знак Знак1"/>
    <w:basedOn w:val="a"/>
    <w:pPr>
      <w:spacing w:after="160" w:line="240" w:lineRule="exact"/>
    </w:pPr>
    <w:rPr>
      <w:rFonts w:ascii="Verdana" w:hAnsi="Verdana"/>
      <w:lang w:val="en-US" w:eastAsia="en-US"/>
    </w:rPr>
  </w:style>
  <w:style w:type="table" w:styleId="afb">
    <w:name w:val="Table Grid"/>
    <w:basedOn w:val="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Document Map"/>
    <w:basedOn w:val="a"/>
    <w:semiHidden/>
    <w:pPr>
      <w:shd w:val="clear" w:color="auto" w:fill="000080"/>
    </w:pPr>
    <w:rPr>
      <w:rFonts w:ascii="Tahoma" w:hAnsi="Tahoma" w:cs="Tahoma"/>
    </w:rPr>
  </w:style>
  <w:style w:type="paragraph" w:styleId="afd">
    <w:name w:val="List Paragraph"/>
    <w:basedOn w:val="a"/>
    <w:link w:val="afe"/>
    <w:uiPriority w:val="99"/>
    <w:qFormat/>
    <w:pPr>
      <w:spacing w:after="200" w:line="276" w:lineRule="auto"/>
      <w:ind w:left="720"/>
      <w:contextualSpacing/>
    </w:pPr>
    <w:rPr>
      <w:rFonts w:ascii="Calibri" w:eastAsia="Calibri" w:hAnsi="Calibri"/>
      <w:sz w:val="22"/>
      <w:szCs w:val="22"/>
      <w:lang w:eastAsia="en-US"/>
    </w:rPr>
  </w:style>
  <w:style w:type="paragraph" w:styleId="aff">
    <w:name w:val="No Spacing"/>
    <w:autoRedefine/>
    <w:qFormat/>
    <w:pPr>
      <w:suppressLineNumbers/>
      <w:ind w:firstLine="567"/>
      <w:jc w:val="both"/>
    </w:pPr>
    <w:rPr>
      <w:rFonts w:eastAsia="Calibri"/>
      <w:sz w:val="24"/>
      <w:szCs w:val="24"/>
      <w:lang w:eastAsia="en-US"/>
    </w:rPr>
  </w:style>
  <w:style w:type="character" w:customStyle="1" w:styleId="a9">
    <w:name w:val="Основной текст Знак"/>
    <w:link w:val="a8"/>
    <w:rPr>
      <w:sz w:val="24"/>
      <w:szCs w:val="24"/>
    </w:rPr>
  </w:style>
  <w:style w:type="character" w:customStyle="1" w:styleId="ConsPlusNormal0">
    <w:name w:val="ConsPlusNormal Знак"/>
    <w:link w:val="ConsPlusNormal"/>
    <w:locked/>
    <w:rPr>
      <w:rFonts w:ascii="Arial" w:hAnsi="Arial"/>
      <w:snapToGrid w:val="0"/>
      <w:lang w:val="ru-RU" w:eastAsia="ru-RU" w:bidi="ar-SA"/>
    </w:rPr>
  </w:style>
  <w:style w:type="paragraph" w:customStyle="1" w:styleId="headertext">
    <w:name w:val="headertext"/>
    <w:basedOn w:val="a"/>
    <w:pPr>
      <w:spacing w:before="100" w:beforeAutospacing="1" w:after="100" w:afterAutospacing="1"/>
    </w:pPr>
    <w:rPr>
      <w:rFonts w:ascii="Times New Roman" w:hAnsi="Times New Roman"/>
      <w:sz w:val="24"/>
      <w:szCs w:val="24"/>
    </w:rPr>
  </w:style>
  <w:style w:type="paragraph" w:styleId="aff0">
    <w:name w:val="Normal (Web)"/>
    <w:basedOn w:val="a"/>
    <w:uiPriority w:val="99"/>
    <w:unhideWhenUsed/>
    <w:pPr>
      <w:spacing w:before="100" w:beforeAutospacing="1" w:after="100" w:afterAutospacing="1"/>
    </w:pPr>
    <w:rPr>
      <w:rFonts w:ascii="Times New Roman" w:hAnsi="Times New Roman"/>
      <w:sz w:val="24"/>
      <w:szCs w:val="24"/>
    </w:rPr>
  </w:style>
  <w:style w:type="character" w:customStyle="1" w:styleId="ab">
    <w:name w:val="Верхний колонтитул Знак"/>
    <w:basedOn w:val="a0"/>
    <w:link w:val="aa"/>
    <w:uiPriority w:val="99"/>
    <w:rPr>
      <w:rFonts w:ascii="Times New Roman CYR" w:hAnsi="Times New Roman CYR"/>
    </w:rPr>
  </w:style>
  <w:style w:type="character" w:customStyle="1" w:styleId="afe">
    <w:name w:val="Абзац списка Знак"/>
    <w:link w:val="afd"/>
    <w:uiPriority w:val="99"/>
    <w:locked/>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014776">
      <w:bodyDiv w:val="1"/>
      <w:marLeft w:val="0"/>
      <w:marRight w:val="0"/>
      <w:marTop w:val="0"/>
      <w:marBottom w:val="0"/>
      <w:divBdr>
        <w:top w:val="none" w:sz="0" w:space="0" w:color="auto"/>
        <w:left w:val="none" w:sz="0" w:space="0" w:color="auto"/>
        <w:bottom w:val="none" w:sz="0" w:space="0" w:color="auto"/>
        <w:right w:val="none" w:sz="0" w:space="0" w:color="auto"/>
      </w:divBdr>
    </w:div>
    <w:div w:id="254361421">
      <w:bodyDiv w:val="1"/>
      <w:marLeft w:val="0"/>
      <w:marRight w:val="0"/>
      <w:marTop w:val="0"/>
      <w:marBottom w:val="0"/>
      <w:divBdr>
        <w:top w:val="none" w:sz="0" w:space="0" w:color="auto"/>
        <w:left w:val="none" w:sz="0" w:space="0" w:color="auto"/>
        <w:bottom w:val="none" w:sz="0" w:space="0" w:color="auto"/>
        <w:right w:val="none" w:sz="0" w:space="0" w:color="auto"/>
      </w:divBdr>
    </w:div>
    <w:div w:id="326517529">
      <w:bodyDiv w:val="1"/>
      <w:marLeft w:val="0"/>
      <w:marRight w:val="0"/>
      <w:marTop w:val="0"/>
      <w:marBottom w:val="0"/>
      <w:divBdr>
        <w:top w:val="none" w:sz="0" w:space="0" w:color="auto"/>
        <w:left w:val="none" w:sz="0" w:space="0" w:color="auto"/>
        <w:bottom w:val="none" w:sz="0" w:space="0" w:color="auto"/>
        <w:right w:val="none" w:sz="0" w:space="0" w:color="auto"/>
      </w:divBdr>
    </w:div>
    <w:div w:id="490487292">
      <w:bodyDiv w:val="1"/>
      <w:marLeft w:val="0"/>
      <w:marRight w:val="0"/>
      <w:marTop w:val="0"/>
      <w:marBottom w:val="0"/>
      <w:divBdr>
        <w:top w:val="none" w:sz="0" w:space="0" w:color="auto"/>
        <w:left w:val="none" w:sz="0" w:space="0" w:color="auto"/>
        <w:bottom w:val="none" w:sz="0" w:space="0" w:color="auto"/>
        <w:right w:val="none" w:sz="0" w:space="0" w:color="auto"/>
      </w:divBdr>
    </w:div>
    <w:div w:id="692538420">
      <w:bodyDiv w:val="1"/>
      <w:marLeft w:val="0"/>
      <w:marRight w:val="0"/>
      <w:marTop w:val="0"/>
      <w:marBottom w:val="0"/>
      <w:divBdr>
        <w:top w:val="none" w:sz="0" w:space="0" w:color="auto"/>
        <w:left w:val="none" w:sz="0" w:space="0" w:color="auto"/>
        <w:bottom w:val="none" w:sz="0" w:space="0" w:color="auto"/>
        <w:right w:val="none" w:sz="0" w:space="0" w:color="auto"/>
      </w:divBdr>
    </w:div>
    <w:div w:id="884147398">
      <w:bodyDiv w:val="1"/>
      <w:marLeft w:val="0"/>
      <w:marRight w:val="0"/>
      <w:marTop w:val="0"/>
      <w:marBottom w:val="0"/>
      <w:divBdr>
        <w:top w:val="none" w:sz="0" w:space="0" w:color="auto"/>
        <w:left w:val="none" w:sz="0" w:space="0" w:color="auto"/>
        <w:bottom w:val="none" w:sz="0" w:space="0" w:color="auto"/>
        <w:right w:val="none" w:sz="0" w:space="0" w:color="auto"/>
      </w:divBdr>
    </w:div>
    <w:div w:id="1080636301">
      <w:bodyDiv w:val="1"/>
      <w:marLeft w:val="0"/>
      <w:marRight w:val="0"/>
      <w:marTop w:val="0"/>
      <w:marBottom w:val="0"/>
      <w:divBdr>
        <w:top w:val="none" w:sz="0" w:space="0" w:color="auto"/>
        <w:left w:val="none" w:sz="0" w:space="0" w:color="auto"/>
        <w:bottom w:val="none" w:sz="0" w:space="0" w:color="auto"/>
        <w:right w:val="none" w:sz="0" w:space="0" w:color="auto"/>
      </w:divBdr>
    </w:div>
    <w:div w:id="1233467830">
      <w:bodyDiv w:val="1"/>
      <w:marLeft w:val="0"/>
      <w:marRight w:val="0"/>
      <w:marTop w:val="0"/>
      <w:marBottom w:val="0"/>
      <w:divBdr>
        <w:top w:val="none" w:sz="0" w:space="0" w:color="auto"/>
        <w:left w:val="none" w:sz="0" w:space="0" w:color="auto"/>
        <w:bottom w:val="none" w:sz="0" w:space="0" w:color="auto"/>
        <w:right w:val="none" w:sz="0" w:space="0" w:color="auto"/>
      </w:divBdr>
    </w:div>
    <w:div w:id="1388412206">
      <w:bodyDiv w:val="1"/>
      <w:marLeft w:val="0"/>
      <w:marRight w:val="0"/>
      <w:marTop w:val="0"/>
      <w:marBottom w:val="0"/>
      <w:divBdr>
        <w:top w:val="none" w:sz="0" w:space="0" w:color="auto"/>
        <w:left w:val="none" w:sz="0" w:space="0" w:color="auto"/>
        <w:bottom w:val="none" w:sz="0" w:space="0" w:color="auto"/>
        <w:right w:val="none" w:sz="0" w:space="0" w:color="auto"/>
      </w:divBdr>
    </w:div>
    <w:div w:id="1676149648">
      <w:bodyDiv w:val="1"/>
      <w:marLeft w:val="0"/>
      <w:marRight w:val="0"/>
      <w:marTop w:val="0"/>
      <w:marBottom w:val="0"/>
      <w:divBdr>
        <w:top w:val="none" w:sz="0" w:space="0" w:color="auto"/>
        <w:left w:val="none" w:sz="0" w:space="0" w:color="auto"/>
        <w:bottom w:val="none" w:sz="0" w:space="0" w:color="auto"/>
        <w:right w:val="none" w:sz="0" w:space="0" w:color="auto"/>
      </w:divBdr>
    </w:div>
    <w:div w:id="1707557938">
      <w:bodyDiv w:val="1"/>
      <w:marLeft w:val="0"/>
      <w:marRight w:val="0"/>
      <w:marTop w:val="0"/>
      <w:marBottom w:val="0"/>
      <w:divBdr>
        <w:top w:val="none" w:sz="0" w:space="0" w:color="auto"/>
        <w:left w:val="none" w:sz="0" w:space="0" w:color="auto"/>
        <w:bottom w:val="none" w:sz="0" w:space="0" w:color="auto"/>
        <w:right w:val="none" w:sz="0" w:space="0" w:color="auto"/>
      </w:divBdr>
    </w:div>
    <w:div w:id="1776244409">
      <w:bodyDiv w:val="1"/>
      <w:marLeft w:val="0"/>
      <w:marRight w:val="0"/>
      <w:marTop w:val="0"/>
      <w:marBottom w:val="0"/>
      <w:divBdr>
        <w:top w:val="none" w:sz="0" w:space="0" w:color="auto"/>
        <w:left w:val="none" w:sz="0" w:space="0" w:color="auto"/>
        <w:bottom w:val="none" w:sz="0" w:space="0" w:color="auto"/>
        <w:right w:val="none" w:sz="0" w:space="0" w:color="auto"/>
      </w:divBdr>
    </w:div>
    <w:div w:id="1820464876">
      <w:bodyDiv w:val="1"/>
      <w:marLeft w:val="0"/>
      <w:marRight w:val="0"/>
      <w:marTop w:val="0"/>
      <w:marBottom w:val="0"/>
      <w:divBdr>
        <w:top w:val="none" w:sz="0" w:space="0" w:color="auto"/>
        <w:left w:val="none" w:sz="0" w:space="0" w:color="auto"/>
        <w:bottom w:val="none" w:sz="0" w:space="0" w:color="auto"/>
        <w:right w:val="none" w:sz="0" w:space="0" w:color="auto"/>
      </w:divBdr>
    </w:div>
    <w:div w:id="1875800542">
      <w:bodyDiv w:val="1"/>
      <w:marLeft w:val="0"/>
      <w:marRight w:val="0"/>
      <w:marTop w:val="0"/>
      <w:marBottom w:val="0"/>
      <w:divBdr>
        <w:top w:val="none" w:sz="0" w:space="0" w:color="auto"/>
        <w:left w:val="none" w:sz="0" w:space="0" w:color="auto"/>
        <w:bottom w:val="none" w:sz="0" w:space="0" w:color="auto"/>
        <w:right w:val="none" w:sz="0" w:space="0" w:color="auto"/>
      </w:divBdr>
    </w:div>
    <w:div w:id="2058429690">
      <w:bodyDiv w:val="1"/>
      <w:marLeft w:val="0"/>
      <w:marRight w:val="0"/>
      <w:marTop w:val="0"/>
      <w:marBottom w:val="0"/>
      <w:divBdr>
        <w:top w:val="none" w:sz="0" w:space="0" w:color="auto"/>
        <w:left w:val="none" w:sz="0" w:space="0" w:color="auto"/>
        <w:bottom w:val="none" w:sz="0" w:space="0" w:color="auto"/>
        <w:right w:val="none" w:sz="0" w:space="0" w:color="auto"/>
      </w:divBdr>
    </w:div>
    <w:div w:id="209388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85E6288A796451178AAC5D6FD8F8DC649A2950EE3BDB1A61CA086AE2FF4D062B152A862D2DD0C1F35E2FE7A64EDE40F60FF54E03513C14Dc3E9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2BE563FCFF6F603D0B797DDA17DF25A3494CBC4A4B86483A58086E34611DC247288B941AB78A85A84CEAFA7282A4CCEDC4e2uCJ"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F0858D-5CEA-4CD3-9FBC-84B43BF32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4128</TotalTime>
  <Pages>18</Pages>
  <Words>5128</Words>
  <Characters>29230</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ПОЯСНИТЕЛЬНАЯ ЗАПИСКА</vt:lpstr>
    </vt:vector>
  </TitlesOfParts>
  <Company>Home</Company>
  <LinksUpToDate>false</LinksUpToDate>
  <CharactersWithSpaces>34290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dc:title>
  <dc:subject/>
  <dc:creator>Shurygina</dc:creator>
  <cp:keywords/>
  <cp:lastModifiedBy>Кириллова О.Н.</cp:lastModifiedBy>
  <cp:revision>289</cp:revision>
  <cp:lastPrinted>2023-11-13T02:41:00Z</cp:lastPrinted>
  <dcterms:created xsi:type="dcterms:W3CDTF">2021-10-12T10:28:00Z</dcterms:created>
  <dcterms:modified xsi:type="dcterms:W3CDTF">2023-11-13T03:31:00Z</dcterms:modified>
</cp:coreProperties>
</file>